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D81" w:rsidRDefault="00370229" w:rsidP="00370229">
      <w:pPr>
        <w:spacing w:after="0" w:line="240" w:lineRule="auto"/>
        <w:rPr>
          <w:b/>
          <w:sz w:val="28"/>
          <w:szCs w:val="28"/>
        </w:rPr>
      </w:pPr>
      <w:bookmarkStart w:id="0" w:name="_GoBack"/>
      <w:bookmarkEnd w:id="0"/>
      <w:r w:rsidRPr="006F36EF">
        <w:rPr>
          <w:b/>
          <w:sz w:val="28"/>
          <w:szCs w:val="28"/>
        </w:rPr>
        <w:t>EM Basic – Epistaxis</w:t>
      </w:r>
    </w:p>
    <w:p w:rsidR="006F36EF" w:rsidRPr="006F36EF" w:rsidRDefault="006F36EF" w:rsidP="00370229">
      <w:pPr>
        <w:spacing w:after="0" w:line="240" w:lineRule="auto"/>
        <w:rPr>
          <w:b/>
          <w:sz w:val="8"/>
          <w:szCs w:val="8"/>
        </w:rPr>
      </w:pPr>
    </w:p>
    <w:p w:rsidR="00A55EE3" w:rsidRPr="00A55EE3" w:rsidRDefault="00370229" w:rsidP="00370229">
      <w:pPr>
        <w:spacing w:after="0" w:line="240" w:lineRule="auto"/>
        <w:rPr>
          <w:sz w:val="16"/>
          <w:szCs w:val="16"/>
        </w:rPr>
      </w:pPr>
      <w:r w:rsidRPr="00A55EE3">
        <w:rPr>
          <w:sz w:val="16"/>
          <w:szCs w:val="16"/>
        </w:rPr>
        <w:t>(This document doesn’t reflect the views or opinions of the Department of Defense, the US Army, or the SAUSHEC EM residency, ©</w:t>
      </w:r>
      <w:r w:rsidR="006F36EF" w:rsidRPr="00A55EE3">
        <w:rPr>
          <w:sz w:val="16"/>
          <w:szCs w:val="16"/>
        </w:rPr>
        <w:t>2014 EM Basic, Steve</w:t>
      </w:r>
      <w:r w:rsidRPr="00A55EE3">
        <w:rPr>
          <w:sz w:val="16"/>
          <w:szCs w:val="16"/>
        </w:rPr>
        <w:t xml:space="preserve"> Carroll DO. May freely distribute with proper attribution)</w:t>
      </w:r>
    </w:p>
    <w:p w:rsidR="00370229" w:rsidRPr="00A55EE3" w:rsidRDefault="00020DF3" w:rsidP="00370229">
      <w:pPr>
        <w:spacing w:after="0" w:line="240" w:lineRule="auto"/>
        <w:rPr>
          <w:sz w:val="8"/>
          <w:szCs w:val="8"/>
        </w:rPr>
      </w:pPr>
      <w:r w:rsidRPr="00A55EE3">
        <w:rPr>
          <w:noProof/>
          <w:sz w:val="8"/>
          <w:szCs w:val="8"/>
        </w:rPr>
        <w:drawing>
          <wp:anchor distT="0" distB="0" distL="114300" distR="114300" simplePos="0" relativeHeight="251657216" behindDoc="1" locked="0" layoutInCell="1" allowOverlap="1">
            <wp:simplePos x="0" y="0"/>
            <wp:positionH relativeFrom="column">
              <wp:posOffset>2053590</wp:posOffset>
            </wp:positionH>
            <wp:positionV relativeFrom="paragraph">
              <wp:posOffset>158115</wp:posOffset>
            </wp:positionV>
            <wp:extent cx="2449830" cy="2074545"/>
            <wp:effectExtent l="0" t="0" r="7620" b="1905"/>
            <wp:wrapTight wrapText="bothSides">
              <wp:wrapPolygon edited="0">
                <wp:start x="0" y="0"/>
                <wp:lineTo x="0" y="21421"/>
                <wp:lineTo x="21499" y="21421"/>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D nasal anatomy.JPG"/>
                    <pic:cNvPicPr/>
                  </pic:nvPicPr>
                  <pic:blipFill>
                    <a:blip r:embed="rId6">
                      <a:extLst>
                        <a:ext uri="{28A0092B-C50C-407E-A947-70E740481C1C}">
                          <a14:useLocalDpi xmlns:a14="http://schemas.microsoft.com/office/drawing/2010/main" val="0"/>
                        </a:ext>
                      </a:extLst>
                    </a:blip>
                    <a:stretch>
                      <a:fillRect/>
                    </a:stretch>
                  </pic:blipFill>
                  <pic:spPr>
                    <a:xfrm>
                      <a:off x="0" y="0"/>
                      <a:ext cx="2449830" cy="2074545"/>
                    </a:xfrm>
                    <a:prstGeom prst="rect">
                      <a:avLst/>
                    </a:prstGeom>
                  </pic:spPr>
                </pic:pic>
              </a:graphicData>
            </a:graphic>
          </wp:anchor>
        </w:drawing>
      </w:r>
    </w:p>
    <w:p w:rsidR="005279BF" w:rsidRPr="006F36EF" w:rsidRDefault="005279BF" w:rsidP="00A55EE3">
      <w:pPr>
        <w:spacing w:after="120" w:line="240" w:lineRule="auto"/>
        <w:rPr>
          <w:sz w:val="20"/>
          <w:szCs w:val="20"/>
        </w:rPr>
      </w:pPr>
      <w:r w:rsidRPr="006F36EF">
        <w:rPr>
          <w:b/>
          <w:sz w:val="20"/>
          <w:szCs w:val="20"/>
        </w:rPr>
        <w:t>Epidemiology:</w:t>
      </w:r>
      <w:r w:rsidR="00E71459" w:rsidRPr="006F36EF">
        <w:rPr>
          <w:sz w:val="20"/>
          <w:szCs w:val="20"/>
        </w:rPr>
        <w:t xml:space="preserve"> </w:t>
      </w:r>
      <w:r w:rsidR="00972EBC" w:rsidRPr="006F36EF">
        <w:rPr>
          <w:sz w:val="20"/>
          <w:szCs w:val="20"/>
        </w:rPr>
        <w:t>B</w:t>
      </w:r>
      <w:r w:rsidR="00E71459" w:rsidRPr="006F36EF">
        <w:rPr>
          <w:sz w:val="20"/>
          <w:szCs w:val="20"/>
        </w:rPr>
        <w:t xml:space="preserve">imodal age distribution. Most cases in the 2-10 or </w:t>
      </w:r>
      <w:r w:rsidR="00A55EE3" w:rsidRPr="00491946">
        <w:rPr>
          <w:sz w:val="20"/>
          <w:szCs w:val="20"/>
        </w:rPr>
        <w:t>50</w:t>
      </w:r>
      <w:r w:rsidR="00F07BA0" w:rsidRPr="00491946">
        <w:rPr>
          <w:sz w:val="20"/>
          <w:szCs w:val="20"/>
        </w:rPr>
        <w:t>-</w:t>
      </w:r>
      <w:r w:rsidR="00A55EE3" w:rsidRPr="00491946">
        <w:rPr>
          <w:sz w:val="20"/>
          <w:szCs w:val="20"/>
        </w:rPr>
        <w:t>70</w:t>
      </w:r>
      <w:r w:rsidR="00E71459" w:rsidRPr="00491946">
        <w:rPr>
          <w:sz w:val="20"/>
          <w:szCs w:val="20"/>
        </w:rPr>
        <w:t xml:space="preserve"> year</w:t>
      </w:r>
      <w:r w:rsidR="00F07BA0" w:rsidRPr="00491946">
        <w:rPr>
          <w:sz w:val="20"/>
          <w:szCs w:val="20"/>
        </w:rPr>
        <w:t>-old age</w:t>
      </w:r>
      <w:r w:rsidR="00E71459" w:rsidRPr="006F36EF">
        <w:rPr>
          <w:sz w:val="20"/>
          <w:szCs w:val="20"/>
        </w:rPr>
        <w:t xml:space="preserve"> groups.</w:t>
      </w:r>
      <w:r w:rsidR="00FD67EF" w:rsidRPr="006F36EF">
        <w:rPr>
          <w:sz w:val="20"/>
          <w:szCs w:val="20"/>
        </w:rPr>
        <w:t xml:space="preserve"> More common in winter, possibly due to dry climate, frequency of URI’s. Allergic rhinitis and use of nasal medications are risk factors.</w:t>
      </w:r>
      <w:r w:rsidR="00020DF3" w:rsidRPr="006F36EF">
        <w:rPr>
          <w:sz w:val="20"/>
          <w:szCs w:val="20"/>
        </w:rPr>
        <w:t xml:space="preserve"> </w:t>
      </w:r>
    </w:p>
    <w:p w:rsidR="00FD67EF" w:rsidRPr="006F36EF" w:rsidRDefault="00020DF3" w:rsidP="00A55EE3">
      <w:pPr>
        <w:spacing w:after="120" w:line="240" w:lineRule="auto"/>
        <w:rPr>
          <w:sz w:val="20"/>
          <w:szCs w:val="20"/>
        </w:rPr>
      </w:pPr>
      <w:r w:rsidRPr="006F36EF">
        <w:rPr>
          <w:b/>
          <w:sz w:val="20"/>
          <w:szCs w:val="20"/>
        </w:rPr>
        <w:t>Etiology</w:t>
      </w:r>
      <w:r w:rsidR="00FD67EF" w:rsidRPr="006F36EF">
        <w:rPr>
          <w:b/>
          <w:sz w:val="20"/>
          <w:szCs w:val="20"/>
        </w:rPr>
        <w:t xml:space="preserve">: </w:t>
      </w:r>
      <w:r w:rsidR="00FD67EF" w:rsidRPr="006F36EF">
        <w:rPr>
          <w:sz w:val="20"/>
          <w:szCs w:val="20"/>
        </w:rPr>
        <w:t xml:space="preserve">Majority result from </w:t>
      </w:r>
      <w:r w:rsidR="00F07BA0">
        <w:rPr>
          <w:sz w:val="20"/>
          <w:szCs w:val="20"/>
        </w:rPr>
        <w:t xml:space="preserve">digital trauma (nose-picking). </w:t>
      </w:r>
      <w:r w:rsidR="00FD67EF" w:rsidRPr="006F36EF">
        <w:rPr>
          <w:sz w:val="20"/>
          <w:szCs w:val="20"/>
        </w:rPr>
        <w:t>Other types of trauma or recent surgery may be responsible.</w:t>
      </w:r>
      <w:r w:rsidR="00F07BA0">
        <w:rPr>
          <w:sz w:val="20"/>
          <w:szCs w:val="20"/>
        </w:rPr>
        <w:t xml:space="preserve"> </w:t>
      </w:r>
      <w:r w:rsidR="00F07BA0" w:rsidRPr="00491946">
        <w:rPr>
          <w:sz w:val="20"/>
          <w:szCs w:val="20"/>
        </w:rPr>
        <w:t>Intranasal</w:t>
      </w:r>
      <w:r w:rsidR="00F07BA0">
        <w:rPr>
          <w:sz w:val="20"/>
          <w:szCs w:val="20"/>
        </w:rPr>
        <w:t xml:space="preserve"> c</w:t>
      </w:r>
      <w:r w:rsidRPr="006F36EF">
        <w:rPr>
          <w:sz w:val="20"/>
          <w:szCs w:val="20"/>
        </w:rPr>
        <w:t>ocaine use may also provoke bleeding.</w:t>
      </w:r>
    </w:p>
    <w:p w:rsidR="00FD67EF" w:rsidRPr="006F36EF" w:rsidRDefault="00A50B1A" w:rsidP="00A55EE3">
      <w:pPr>
        <w:spacing w:after="120" w:line="240" w:lineRule="auto"/>
        <w:rPr>
          <w:sz w:val="20"/>
          <w:szCs w:val="20"/>
        </w:rPr>
      </w:pPr>
      <w:r>
        <w:rPr>
          <w:noProof/>
          <w:sz w:val="20"/>
          <w:szCs w:val="20"/>
        </w:rPr>
        <mc:AlternateContent>
          <mc:Choice Requires="wps">
            <w:drawing>
              <wp:anchor distT="0" distB="0" distL="114300" distR="114300" simplePos="0" relativeHeight="251658240" behindDoc="1" locked="0" layoutInCell="1" allowOverlap="1">
                <wp:simplePos x="0" y="0"/>
                <wp:positionH relativeFrom="column">
                  <wp:posOffset>2557780</wp:posOffset>
                </wp:positionH>
                <wp:positionV relativeFrom="paragraph">
                  <wp:posOffset>161925</wp:posOffset>
                </wp:positionV>
                <wp:extent cx="1534795" cy="231775"/>
                <wp:effectExtent l="0" t="0" r="0" b="0"/>
                <wp:wrapTight wrapText="bothSides">
                  <wp:wrapPolygon edited="0">
                    <wp:start x="0" y="0"/>
                    <wp:lineTo x="0" y="18937"/>
                    <wp:lineTo x="21091" y="18937"/>
                    <wp:lineTo x="21091"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231775"/>
                        </a:xfrm>
                        <a:prstGeom prst="rect">
                          <a:avLst/>
                        </a:prstGeom>
                        <a:solidFill>
                          <a:srgbClr val="FFFFFF"/>
                        </a:solidFill>
                        <a:ln w="9525">
                          <a:noFill/>
                          <a:miter lim="800000"/>
                          <a:headEnd/>
                          <a:tailEnd/>
                        </a:ln>
                      </wps:spPr>
                      <wps:txbx>
                        <w:txbxContent>
                          <w:p w:rsidR="002F589B" w:rsidRPr="00491946" w:rsidRDefault="002F589B">
                            <w:pPr>
                              <w:rPr>
                                <w:b/>
                                <w:sz w:val="16"/>
                                <w:szCs w:val="16"/>
                              </w:rPr>
                            </w:pPr>
                            <w:r w:rsidRPr="00491946">
                              <w:rPr>
                                <w:b/>
                                <w:sz w:val="16"/>
                                <w:szCs w:val="16"/>
                              </w:rPr>
                              <w:t>Copyright: UpToDate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01.4pt;margin-top:12.75pt;width:120.85pt;height:1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" stroked="f">
                <v:textbox>
                  <w:txbxContent>
                    <w:p w:rsidR="002F589B" w:rsidRPr="00491946" w:rsidRDefault="002F589B">
                      <w:pPr>
                        <w:rPr>
                          <w:b/>
                          <w:sz w:val="16"/>
                          <w:szCs w:val="16"/>
                        </w:rPr>
                      </w:pPr>
                      <w:r w:rsidRPr="00491946">
                        <w:rPr>
                          <w:b/>
                          <w:sz w:val="16"/>
                          <w:szCs w:val="16"/>
                        </w:rPr>
                        <w:t>Copyright: UpToDate 2014.</w:t>
                      </w:r>
                    </w:p>
                  </w:txbxContent>
                </v:textbox>
                <w10:wrap type="tight"/>
              </v:shape>
            </w:pict>
          </mc:Fallback>
        </mc:AlternateContent>
      </w:r>
      <w:r w:rsidR="00FD67EF" w:rsidRPr="006F36EF">
        <w:rPr>
          <w:b/>
          <w:sz w:val="20"/>
          <w:szCs w:val="20"/>
        </w:rPr>
        <w:t xml:space="preserve">Pearl: </w:t>
      </w:r>
      <w:r w:rsidR="00A55EE3">
        <w:rPr>
          <w:sz w:val="20"/>
          <w:szCs w:val="20"/>
        </w:rPr>
        <w:t>C</w:t>
      </w:r>
      <w:r w:rsidR="00FD67EF" w:rsidRPr="006F36EF">
        <w:rPr>
          <w:sz w:val="20"/>
          <w:szCs w:val="20"/>
        </w:rPr>
        <w:t>onsider a foreign body if bleeding is accompanied by purulent discharge.</w:t>
      </w:r>
    </w:p>
    <w:p w:rsidR="005279BF" w:rsidRPr="006F36EF" w:rsidRDefault="00491946" w:rsidP="00A55EE3">
      <w:pPr>
        <w:spacing w:after="120" w:line="240" w:lineRule="auto"/>
        <w:rPr>
          <w:sz w:val="20"/>
          <w:szCs w:val="20"/>
        </w:rPr>
      </w:pPr>
      <w:r w:rsidRPr="00491946">
        <w:rPr>
          <w:b/>
          <w:sz w:val="20"/>
          <w:szCs w:val="20"/>
        </w:rPr>
        <w:t>Blood Supply</w:t>
      </w:r>
      <w:r w:rsidR="005279BF" w:rsidRPr="006F36EF">
        <w:rPr>
          <w:b/>
          <w:sz w:val="20"/>
          <w:szCs w:val="20"/>
        </w:rPr>
        <w:t>:</w:t>
      </w:r>
      <w:r w:rsidR="00E71459" w:rsidRPr="006F36EF">
        <w:rPr>
          <w:sz w:val="20"/>
          <w:szCs w:val="20"/>
        </w:rPr>
        <w:t xml:space="preserve"> 90% are anterior bleeds emanating from Kiesselbach’s plexus (see diagram</w:t>
      </w:r>
      <w:r w:rsidR="00020DF3" w:rsidRPr="006F36EF">
        <w:rPr>
          <w:sz w:val="20"/>
          <w:szCs w:val="20"/>
        </w:rPr>
        <w:t xml:space="preserve"> above</w:t>
      </w:r>
      <w:r w:rsidR="00E71459" w:rsidRPr="006F36EF">
        <w:rPr>
          <w:sz w:val="20"/>
          <w:szCs w:val="20"/>
        </w:rPr>
        <w:t>). 10% are posterior bleeds from posterolateral branches of the sphenopalatine or carotid</w:t>
      </w:r>
      <w:r w:rsidR="006F36EF" w:rsidRPr="006F36EF">
        <w:rPr>
          <w:sz w:val="20"/>
          <w:szCs w:val="20"/>
        </w:rPr>
        <w:t xml:space="preserve"> arteries</w:t>
      </w:r>
      <w:r w:rsidR="00E71459" w:rsidRPr="006F36EF">
        <w:rPr>
          <w:sz w:val="20"/>
          <w:szCs w:val="20"/>
        </w:rPr>
        <w:t>.</w:t>
      </w:r>
    </w:p>
    <w:p w:rsidR="00E71459" w:rsidRPr="006F36EF" w:rsidRDefault="00E71459" w:rsidP="00A55EE3">
      <w:pPr>
        <w:spacing w:after="120" w:line="240" w:lineRule="auto"/>
        <w:rPr>
          <w:sz w:val="20"/>
          <w:szCs w:val="20"/>
        </w:rPr>
      </w:pPr>
      <w:r w:rsidRPr="006F36EF">
        <w:rPr>
          <w:b/>
          <w:sz w:val="20"/>
          <w:szCs w:val="20"/>
        </w:rPr>
        <w:t>Triage note / initial assessment:</w:t>
      </w:r>
      <w:r w:rsidRPr="006F36EF">
        <w:rPr>
          <w:sz w:val="20"/>
          <w:szCs w:val="20"/>
        </w:rPr>
        <w:t xml:space="preserve"> </w:t>
      </w:r>
      <w:r w:rsidR="005471B0">
        <w:rPr>
          <w:sz w:val="20"/>
          <w:szCs w:val="20"/>
        </w:rPr>
        <w:t xml:space="preserve">Assess </w:t>
      </w:r>
      <w:r w:rsidRPr="006F36EF">
        <w:rPr>
          <w:sz w:val="20"/>
          <w:szCs w:val="20"/>
        </w:rPr>
        <w:t xml:space="preserve">patency of airway, vital signs and </w:t>
      </w:r>
      <w:r w:rsidR="006F36EF" w:rsidRPr="006F36EF">
        <w:rPr>
          <w:sz w:val="20"/>
          <w:szCs w:val="20"/>
        </w:rPr>
        <w:t xml:space="preserve">evaluate for </w:t>
      </w:r>
      <w:r w:rsidRPr="006F36EF">
        <w:rPr>
          <w:sz w:val="20"/>
          <w:szCs w:val="20"/>
        </w:rPr>
        <w:t xml:space="preserve">hemodynamic stability. Resuscitate and escalate care as needed. </w:t>
      </w:r>
    </w:p>
    <w:p w:rsidR="00370229" w:rsidRPr="006F36EF" w:rsidRDefault="00370229" w:rsidP="00A55EE3">
      <w:pPr>
        <w:spacing w:after="120" w:line="240" w:lineRule="auto"/>
        <w:rPr>
          <w:sz w:val="20"/>
          <w:szCs w:val="20"/>
        </w:rPr>
      </w:pPr>
      <w:r w:rsidRPr="006F36EF">
        <w:rPr>
          <w:b/>
          <w:sz w:val="20"/>
          <w:szCs w:val="20"/>
        </w:rPr>
        <w:t xml:space="preserve">HPI: </w:t>
      </w:r>
      <w:r w:rsidR="00E71459" w:rsidRPr="006F36EF">
        <w:rPr>
          <w:sz w:val="20"/>
          <w:szCs w:val="20"/>
        </w:rPr>
        <w:t>Assess</w:t>
      </w:r>
      <w:r w:rsidR="00E71459" w:rsidRPr="006F36EF">
        <w:rPr>
          <w:b/>
          <w:sz w:val="20"/>
          <w:szCs w:val="20"/>
        </w:rPr>
        <w:t xml:space="preserve"> </w:t>
      </w:r>
      <w:r w:rsidR="00E71459" w:rsidRPr="006F36EF">
        <w:rPr>
          <w:sz w:val="20"/>
          <w:szCs w:val="20"/>
        </w:rPr>
        <w:t xml:space="preserve">timing, severity, frequency, etc. Screen for risk factors, coagulation disorders or anticoagulant use, recent trauma, surgery, or conditions that predispose to bleeding. Ask about intranasal medication or substance use (cocaine). Ask about associated medical problems that may be exacerbated by bleeding (CAD, pulmonary disease), or symptoms (chest pain, SOB). </w:t>
      </w:r>
    </w:p>
    <w:p w:rsidR="00FD67EF" w:rsidRPr="006F36EF" w:rsidRDefault="00020DF3" w:rsidP="00A55EE3">
      <w:pPr>
        <w:spacing w:after="120" w:line="240" w:lineRule="auto"/>
        <w:rPr>
          <w:sz w:val="20"/>
          <w:szCs w:val="20"/>
        </w:rPr>
      </w:pPr>
      <w:r w:rsidRPr="006F36EF">
        <w:rPr>
          <w:b/>
          <w:sz w:val="20"/>
          <w:szCs w:val="20"/>
        </w:rPr>
        <w:t>Pearls</w:t>
      </w:r>
      <w:r w:rsidR="00FD67EF" w:rsidRPr="006F36EF">
        <w:rPr>
          <w:b/>
          <w:sz w:val="20"/>
          <w:szCs w:val="20"/>
        </w:rPr>
        <w:t>:</w:t>
      </w:r>
      <w:r w:rsidR="00FD67EF" w:rsidRPr="006F36EF">
        <w:rPr>
          <w:sz w:val="20"/>
          <w:szCs w:val="20"/>
        </w:rPr>
        <w:t xml:space="preserve"> Epistaxis is the most common presenting symptom among patients with hereditary hemorrhagic te</w:t>
      </w:r>
      <w:r w:rsidR="005471B0">
        <w:rPr>
          <w:sz w:val="20"/>
          <w:szCs w:val="20"/>
        </w:rPr>
        <w:t xml:space="preserve">langiectasia (Osler-Weber-Rendu). </w:t>
      </w:r>
      <w:r w:rsidR="00FD67EF" w:rsidRPr="006F36EF">
        <w:rPr>
          <w:sz w:val="20"/>
          <w:szCs w:val="20"/>
        </w:rPr>
        <w:t>Bleeding can be difficult to control in these patients.</w:t>
      </w:r>
      <w:r w:rsidRPr="006F36EF">
        <w:rPr>
          <w:sz w:val="20"/>
          <w:szCs w:val="20"/>
        </w:rPr>
        <w:t xml:space="preserve"> Consider blood dyscrasias (von Willibrand disease / hemophilia) or other chro</w:t>
      </w:r>
      <w:r w:rsidR="005471B0">
        <w:rPr>
          <w:sz w:val="20"/>
          <w:szCs w:val="20"/>
        </w:rPr>
        <w:t>nic conditions (cirrhosis, HIV</w:t>
      </w:r>
      <w:r w:rsidRPr="006F36EF">
        <w:rPr>
          <w:sz w:val="20"/>
          <w:szCs w:val="20"/>
        </w:rPr>
        <w:t>) in patients with difficult to control or recurrent bleeds.</w:t>
      </w:r>
      <w:r w:rsidR="00A55EE3">
        <w:rPr>
          <w:sz w:val="20"/>
          <w:szCs w:val="20"/>
        </w:rPr>
        <w:t xml:space="preserve"> Recurrent, unilateral bleeding is concerning for neoplasm</w:t>
      </w:r>
      <w:r w:rsidR="005471B0">
        <w:rPr>
          <w:sz w:val="20"/>
          <w:szCs w:val="20"/>
        </w:rPr>
        <w:t>.</w:t>
      </w:r>
    </w:p>
    <w:p w:rsidR="00D250DF" w:rsidRPr="006F36EF" w:rsidRDefault="00D250DF" w:rsidP="00A55EE3">
      <w:pPr>
        <w:spacing w:after="120" w:line="240" w:lineRule="auto"/>
        <w:rPr>
          <w:b/>
          <w:sz w:val="20"/>
          <w:szCs w:val="20"/>
        </w:rPr>
      </w:pPr>
      <w:r w:rsidRPr="006F36EF">
        <w:rPr>
          <w:b/>
          <w:sz w:val="20"/>
          <w:szCs w:val="20"/>
        </w:rPr>
        <w:t>Initial Tamponade:</w:t>
      </w:r>
    </w:p>
    <w:p w:rsidR="00D250DF" w:rsidRPr="006F36EF" w:rsidRDefault="00D250DF" w:rsidP="00A55EE3">
      <w:pPr>
        <w:pStyle w:val="ListParagraph"/>
        <w:numPr>
          <w:ilvl w:val="0"/>
          <w:numId w:val="3"/>
        </w:numPr>
        <w:spacing w:after="0" w:line="240" w:lineRule="auto"/>
        <w:contextualSpacing w:val="0"/>
        <w:rPr>
          <w:sz w:val="20"/>
          <w:szCs w:val="20"/>
        </w:rPr>
      </w:pPr>
      <w:r w:rsidRPr="006F36EF">
        <w:rPr>
          <w:sz w:val="20"/>
          <w:szCs w:val="20"/>
        </w:rPr>
        <w:t>Patient blows out blood and clots (use PPI)</w:t>
      </w:r>
    </w:p>
    <w:p w:rsidR="00D250DF" w:rsidRPr="006F36EF" w:rsidRDefault="00D250DF" w:rsidP="00A55EE3">
      <w:pPr>
        <w:pStyle w:val="ListParagraph"/>
        <w:numPr>
          <w:ilvl w:val="0"/>
          <w:numId w:val="3"/>
        </w:numPr>
        <w:spacing w:after="0" w:line="240" w:lineRule="auto"/>
        <w:contextualSpacing w:val="0"/>
        <w:rPr>
          <w:sz w:val="20"/>
          <w:szCs w:val="20"/>
        </w:rPr>
      </w:pPr>
      <w:r w:rsidRPr="006F36EF">
        <w:rPr>
          <w:sz w:val="20"/>
          <w:szCs w:val="20"/>
        </w:rPr>
        <w:t>Spray nares with oxymetazoline.</w:t>
      </w:r>
    </w:p>
    <w:p w:rsidR="00D250DF" w:rsidRPr="006F36EF" w:rsidRDefault="00D250DF" w:rsidP="00A55EE3">
      <w:pPr>
        <w:pStyle w:val="ListParagraph"/>
        <w:numPr>
          <w:ilvl w:val="0"/>
          <w:numId w:val="3"/>
        </w:numPr>
        <w:spacing w:after="0" w:line="240" w:lineRule="auto"/>
        <w:contextualSpacing w:val="0"/>
        <w:rPr>
          <w:sz w:val="20"/>
          <w:szCs w:val="20"/>
        </w:rPr>
      </w:pPr>
      <w:r w:rsidRPr="006F36EF">
        <w:rPr>
          <w:sz w:val="20"/>
          <w:szCs w:val="20"/>
        </w:rPr>
        <w:t>Pinch alae together and hold for 10 minutes.</w:t>
      </w:r>
    </w:p>
    <w:p w:rsidR="00D250DF" w:rsidRPr="00A55EE3" w:rsidRDefault="00A55EE3" w:rsidP="00A55EE3">
      <w:pPr>
        <w:spacing w:after="120" w:line="240" w:lineRule="auto"/>
        <w:rPr>
          <w:sz w:val="20"/>
          <w:szCs w:val="20"/>
        </w:rPr>
      </w:pPr>
      <w:r w:rsidRPr="00A55EE3">
        <w:rPr>
          <w:b/>
          <w:sz w:val="20"/>
          <w:szCs w:val="20"/>
        </w:rPr>
        <w:lastRenderedPageBreak/>
        <w:t>Pearl:</w:t>
      </w:r>
      <w:r>
        <w:rPr>
          <w:sz w:val="20"/>
          <w:szCs w:val="20"/>
        </w:rPr>
        <w:t xml:space="preserve"> Have the patient bend </w:t>
      </w:r>
      <w:r w:rsidR="00D250DF" w:rsidRPr="00A55EE3">
        <w:rPr>
          <w:sz w:val="20"/>
          <w:szCs w:val="20"/>
        </w:rPr>
        <w:t>forward at waist to avoid swallowing blood.</w:t>
      </w:r>
    </w:p>
    <w:p w:rsidR="005279BF" w:rsidRPr="006F36EF" w:rsidRDefault="005279BF" w:rsidP="00A55EE3">
      <w:pPr>
        <w:spacing w:after="120" w:line="240" w:lineRule="auto"/>
        <w:rPr>
          <w:sz w:val="20"/>
          <w:szCs w:val="20"/>
        </w:rPr>
      </w:pPr>
      <w:r w:rsidRPr="006F36EF">
        <w:rPr>
          <w:b/>
          <w:sz w:val="20"/>
          <w:szCs w:val="20"/>
        </w:rPr>
        <w:t>Exam:</w:t>
      </w:r>
      <w:r w:rsidR="00CD45FD" w:rsidRPr="006F36EF">
        <w:rPr>
          <w:sz w:val="20"/>
          <w:szCs w:val="20"/>
        </w:rPr>
        <w:t xml:space="preserve"> Assess VS, mental status, and airway as above. Perform a general physical exam as appropriate. The focused exam of the nose requires the patient to blow out clots. Pretreatment of the </w:t>
      </w:r>
      <w:r w:rsidR="006F36EF" w:rsidRPr="006F36EF">
        <w:rPr>
          <w:sz w:val="20"/>
          <w:szCs w:val="20"/>
        </w:rPr>
        <w:t>nares with lidocaine soaked ple</w:t>
      </w:r>
      <w:r w:rsidR="00CD45FD" w:rsidRPr="006F36EF">
        <w:rPr>
          <w:sz w:val="20"/>
          <w:szCs w:val="20"/>
        </w:rPr>
        <w:t>gits will aid the nasal exam. Use of a nasal speculum is recommended. Attempt to find the bleeding vessel(s). Inspect Kiesselbach’s plexus for bleeding, ulceration, or erosion. Assess the oropharynx for sanguineous drainage. Brisk bleeding that does not stop with direct pressure and cannot be visualized may be from a posterior source.</w:t>
      </w:r>
    </w:p>
    <w:p w:rsidR="005279BF" w:rsidRPr="006F36EF" w:rsidRDefault="005279BF" w:rsidP="00A55EE3">
      <w:pPr>
        <w:spacing w:after="120" w:line="240" w:lineRule="auto"/>
        <w:rPr>
          <w:sz w:val="20"/>
          <w:szCs w:val="20"/>
        </w:rPr>
      </w:pPr>
      <w:r w:rsidRPr="006F36EF">
        <w:rPr>
          <w:b/>
          <w:sz w:val="20"/>
          <w:szCs w:val="20"/>
        </w:rPr>
        <w:t>Work-up:</w:t>
      </w:r>
      <w:r w:rsidRPr="006F36EF">
        <w:rPr>
          <w:sz w:val="20"/>
          <w:szCs w:val="20"/>
        </w:rPr>
        <w:t xml:space="preserve"> </w:t>
      </w:r>
      <w:r w:rsidR="00F07BA0">
        <w:rPr>
          <w:sz w:val="20"/>
          <w:szCs w:val="20"/>
        </w:rPr>
        <w:t>L</w:t>
      </w:r>
      <w:r w:rsidR="00491946">
        <w:rPr>
          <w:sz w:val="20"/>
          <w:szCs w:val="20"/>
        </w:rPr>
        <w:t xml:space="preserve">abs are </w:t>
      </w:r>
      <w:r w:rsidR="00E71459" w:rsidRPr="006F36EF">
        <w:rPr>
          <w:sz w:val="20"/>
          <w:szCs w:val="20"/>
        </w:rPr>
        <w:t>not routinely required</w:t>
      </w:r>
      <w:r w:rsidR="004E55D5" w:rsidRPr="006F36EF">
        <w:rPr>
          <w:sz w:val="20"/>
          <w:szCs w:val="20"/>
        </w:rPr>
        <w:t xml:space="preserve">, but anticoagulation studies should be obtained for patients </w:t>
      </w:r>
      <w:r w:rsidR="00491946">
        <w:rPr>
          <w:sz w:val="20"/>
          <w:szCs w:val="20"/>
        </w:rPr>
        <w:t>on</w:t>
      </w:r>
      <w:r w:rsidR="004E55D5" w:rsidRPr="006F36EF">
        <w:rPr>
          <w:sz w:val="20"/>
          <w:szCs w:val="20"/>
        </w:rPr>
        <w:t xml:space="preserve"> anticoagulants or with known coagulopathy. Severe bleeds or signs of anemia or hemodynamic instability require a </w:t>
      </w:r>
      <w:r w:rsidR="00020DF3" w:rsidRPr="006F36EF">
        <w:rPr>
          <w:sz w:val="20"/>
          <w:szCs w:val="20"/>
        </w:rPr>
        <w:t>hematocrit and possibly type</w:t>
      </w:r>
      <w:r w:rsidR="00F07BA0" w:rsidRPr="00F07BA0">
        <w:rPr>
          <w:color w:val="FF0000"/>
          <w:sz w:val="20"/>
          <w:szCs w:val="20"/>
        </w:rPr>
        <w:t xml:space="preserve"> </w:t>
      </w:r>
      <w:r w:rsidR="00F07BA0" w:rsidRPr="00491946">
        <w:rPr>
          <w:sz w:val="20"/>
          <w:szCs w:val="20"/>
        </w:rPr>
        <w:t>&amp;</w:t>
      </w:r>
      <w:r w:rsidR="00F07BA0" w:rsidRPr="00F07BA0">
        <w:rPr>
          <w:color w:val="FF0000"/>
          <w:sz w:val="20"/>
          <w:szCs w:val="20"/>
        </w:rPr>
        <w:t xml:space="preserve"> </w:t>
      </w:r>
      <w:r w:rsidR="00020DF3" w:rsidRPr="006F36EF">
        <w:rPr>
          <w:sz w:val="20"/>
          <w:szCs w:val="20"/>
        </w:rPr>
        <w:t>screen/crossmatch and large bore IV placement, depending on severity.</w:t>
      </w:r>
    </w:p>
    <w:p w:rsidR="00020DF3" w:rsidRPr="00491946" w:rsidRDefault="00020DF3" w:rsidP="00A55EE3">
      <w:pPr>
        <w:spacing w:after="120" w:line="240" w:lineRule="auto"/>
        <w:jc w:val="center"/>
        <w:rPr>
          <w:b/>
          <w:sz w:val="28"/>
          <w:szCs w:val="28"/>
        </w:rPr>
      </w:pPr>
      <w:r w:rsidRPr="00491946">
        <w:rPr>
          <w:b/>
          <w:sz w:val="28"/>
          <w:szCs w:val="28"/>
        </w:rPr>
        <w:t>Treatment</w:t>
      </w:r>
    </w:p>
    <w:p w:rsidR="00D250DF" w:rsidRPr="006F36EF" w:rsidRDefault="00D250DF" w:rsidP="00A55EE3">
      <w:pPr>
        <w:spacing w:after="120" w:line="240" w:lineRule="auto"/>
        <w:rPr>
          <w:b/>
          <w:sz w:val="20"/>
          <w:szCs w:val="20"/>
        </w:rPr>
      </w:pPr>
      <w:r w:rsidRPr="006F36EF">
        <w:rPr>
          <w:b/>
          <w:sz w:val="20"/>
          <w:szCs w:val="20"/>
        </w:rPr>
        <w:t>Anterior bleeds</w:t>
      </w:r>
    </w:p>
    <w:p w:rsidR="00020DF3" w:rsidRPr="006F36EF" w:rsidRDefault="00D250DF" w:rsidP="00A55EE3">
      <w:pPr>
        <w:spacing w:after="120" w:line="240" w:lineRule="auto"/>
        <w:rPr>
          <w:sz w:val="20"/>
          <w:szCs w:val="20"/>
        </w:rPr>
      </w:pPr>
      <w:r w:rsidRPr="006F36EF">
        <w:rPr>
          <w:sz w:val="20"/>
          <w:szCs w:val="20"/>
        </w:rPr>
        <w:t>If bleeding has stopped with pressure, observe for 30 minutes. It may be possible to discharge the patient with</w:t>
      </w:r>
      <w:r w:rsidRPr="00491946">
        <w:rPr>
          <w:sz w:val="20"/>
          <w:szCs w:val="20"/>
        </w:rPr>
        <w:t xml:space="preserve"> </w:t>
      </w:r>
      <w:r w:rsidR="00F07BA0" w:rsidRPr="00491946">
        <w:rPr>
          <w:sz w:val="20"/>
          <w:szCs w:val="20"/>
        </w:rPr>
        <w:t>prophylactic</w:t>
      </w:r>
      <w:r w:rsidR="00F07BA0">
        <w:rPr>
          <w:sz w:val="20"/>
          <w:szCs w:val="20"/>
        </w:rPr>
        <w:t xml:space="preserve"> </w:t>
      </w:r>
      <w:r w:rsidRPr="006F36EF">
        <w:rPr>
          <w:sz w:val="20"/>
          <w:szCs w:val="20"/>
        </w:rPr>
        <w:t>topical antibiotic ointment applied to nasal mucosa multiple times daily for three days.</w:t>
      </w:r>
    </w:p>
    <w:p w:rsidR="00491946" w:rsidRDefault="00D250DF" w:rsidP="00A55EE3">
      <w:pPr>
        <w:spacing w:after="120" w:line="240" w:lineRule="auto"/>
        <w:rPr>
          <w:sz w:val="20"/>
          <w:szCs w:val="20"/>
        </w:rPr>
      </w:pPr>
      <w:r w:rsidRPr="006F36EF">
        <w:rPr>
          <w:sz w:val="20"/>
          <w:szCs w:val="20"/>
        </w:rPr>
        <w:t xml:space="preserve">If bleeding </w:t>
      </w:r>
      <w:r w:rsidR="00F07BA0" w:rsidRPr="00491946">
        <w:rPr>
          <w:sz w:val="20"/>
          <w:szCs w:val="20"/>
        </w:rPr>
        <w:t>is unsuccessfully controlled by direct pressure, but slows or stops temporarily (and</w:t>
      </w:r>
      <w:r w:rsidRPr="00491946">
        <w:rPr>
          <w:sz w:val="20"/>
          <w:szCs w:val="20"/>
        </w:rPr>
        <w:t xml:space="preserve"> an anterior source can be visualized</w:t>
      </w:r>
      <w:r w:rsidR="00F07BA0" w:rsidRPr="00491946">
        <w:rPr>
          <w:sz w:val="20"/>
          <w:szCs w:val="20"/>
        </w:rPr>
        <w:t>)</w:t>
      </w:r>
      <w:r w:rsidRPr="00491946">
        <w:rPr>
          <w:sz w:val="20"/>
          <w:szCs w:val="20"/>
        </w:rPr>
        <w:t>,</w:t>
      </w:r>
      <w:r w:rsidRPr="006F36EF">
        <w:rPr>
          <w:sz w:val="20"/>
          <w:szCs w:val="20"/>
        </w:rPr>
        <w:t xml:space="preserve"> proceed to cautery. Chemical cautery is usually performed in the ED w/silver nitrate sticks. First, anesthetize with topical lidocaine, then dab the applicator gently around </w:t>
      </w:r>
      <w:r w:rsidR="00F07BA0">
        <w:rPr>
          <w:sz w:val="20"/>
          <w:szCs w:val="20"/>
        </w:rPr>
        <w:t>the</w:t>
      </w:r>
      <w:r w:rsidRPr="006F36EF">
        <w:rPr>
          <w:sz w:val="20"/>
          <w:szCs w:val="20"/>
        </w:rPr>
        <w:t xml:space="preserve"> </w:t>
      </w:r>
      <w:r w:rsidR="00F07BA0" w:rsidRPr="00491946">
        <w:rPr>
          <w:sz w:val="20"/>
          <w:szCs w:val="20"/>
        </w:rPr>
        <w:t xml:space="preserve">suspected source of </w:t>
      </w:r>
      <w:r w:rsidRPr="00491946">
        <w:rPr>
          <w:sz w:val="20"/>
          <w:szCs w:val="20"/>
        </w:rPr>
        <w:t xml:space="preserve">bleeding. </w:t>
      </w:r>
      <w:r w:rsidR="00491946" w:rsidRPr="006F36EF">
        <w:rPr>
          <w:sz w:val="20"/>
          <w:szCs w:val="20"/>
        </w:rPr>
        <w:t>Avoid prolonged cautery and bilateral cautery to prevent septal perforation.</w:t>
      </w:r>
    </w:p>
    <w:p w:rsidR="00F07BA0" w:rsidRDefault="00F07BA0" w:rsidP="00A55EE3">
      <w:pPr>
        <w:spacing w:after="120" w:line="240" w:lineRule="auto"/>
        <w:rPr>
          <w:sz w:val="20"/>
          <w:szCs w:val="20"/>
        </w:rPr>
      </w:pPr>
      <w:r w:rsidRPr="00491946">
        <w:rPr>
          <w:b/>
          <w:sz w:val="20"/>
          <w:szCs w:val="20"/>
        </w:rPr>
        <w:t xml:space="preserve">Pearl: </w:t>
      </w:r>
      <w:r w:rsidRPr="00491946">
        <w:rPr>
          <w:sz w:val="20"/>
          <w:szCs w:val="20"/>
        </w:rPr>
        <w:t xml:space="preserve">Attempts to cauterize </w:t>
      </w:r>
      <w:r w:rsidRPr="00491946">
        <w:rPr>
          <w:sz w:val="20"/>
          <w:szCs w:val="20"/>
          <w:u w:val="single"/>
        </w:rPr>
        <w:t>actively</w:t>
      </w:r>
      <w:r w:rsidRPr="00491946">
        <w:rPr>
          <w:sz w:val="20"/>
          <w:szCs w:val="20"/>
        </w:rPr>
        <w:t xml:space="preserve"> bleeding vessels are futile.</w:t>
      </w:r>
      <w:r>
        <w:rPr>
          <w:sz w:val="20"/>
          <w:szCs w:val="20"/>
        </w:rPr>
        <w:t xml:space="preserve"> </w:t>
      </w:r>
    </w:p>
    <w:p w:rsidR="00F07BA0" w:rsidRDefault="00D250DF" w:rsidP="00A55EE3">
      <w:pPr>
        <w:spacing w:after="120" w:line="240" w:lineRule="auto"/>
        <w:rPr>
          <w:color w:val="FF0000"/>
          <w:sz w:val="20"/>
          <w:szCs w:val="20"/>
        </w:rPr>
      </w:pPr>
      <w:r w:rsidRPr="006F36EF">
        <w:rPr>
          <w:sz w:val="20"/>
          <w:szCs w:val="20"/>
        </w:rPr>
        <w:t xml:space="preserve">If </w:t>
      </w:r>
      <w:r w:rsidR="00F07BA0" w:rsidRPr="00491946">
        <w:rPr>
          <w:sz w:val="20"/>
          <w:szCs w:val="20"/>
        </w:rPr>
        <w:t>bleeding is swift after direct pressure or cautery attempts</w:t>
      </w:r>
      <w:r w:rsidRPr="006F36EF">
        <w:rPr>
          <w:sz w:val="20"/>
          <w:szCs w:val="20"/>
        </w:rPr>
        <w:t xml:space="preserve"> unsuccessful, proceed to nasal packing. Several types of packing are available. Pretreat with lidocain</w:t>
      </w:r>
      <w:r w:rsidR="005F6033" w:rsidRPr="006F36EF">
        <w:rPr>
          <w:sz w:val="20"/>
          <w:szCs w:val="20"/>
        </w:rPr>
        <w:t xml:space="preserve">e and topical vasoconstrictor such </w:t>
      </w:r>
      <w:r w:rsidRPr="006F36EF">
        <w:rPr>
          <w:sz w:val="20"/>
          <w:szCs w:val="20"/>
        </w:rPr>
        <w:t>a</w:t>
      </w:r>
      <w:r w:rsidR="005F6033" w:rsidRPr="006F36EF">
        <w:rPr>
          <w:sz w:val="20"/>
          <w:szCs w:val="20"/>
        </w:rPr>
        <w:t>s</w:t>
      </w:r>
      <w:r w:rsidRPr="006F36EF">
        <w:rPr>
          <w:sz w:val="20"/>
          <w:szCs w:val="20"/>
        </w:rPr>
        <w:t xml:space="preserve"> oxymetazoline. Coat the tampon with bacitracin ointment, then insert the nasal tampon directly back into the nasal cavity. Expand the tampon with saline solution applied with a syringe.</w:t>
      </w:r>
      <w:r w:rsidR="005F6033" w:rsidRPr="006F36EF">
        <w:rPr>
          <w:sz w:val="20"/>
          <w:szCs w:val="20"/>
        </w:rPr>
        <w:t xml:space="preserve"> </w:t>
      </w:r>
      <w:r w:rsidR="005F6033" w:rsidRPr="00F07BA0">
        <w:rPr>
          <w:sz w:val="20"/>
          <w:szCs w:val="20"/>
        </w:rPr>
        <w:t xml:space="preserve">Occasionally it may be necessary to pack the contralateral nare </w:t>
      </w:r>
      <w:r w:rsidR="006F36EF" w:rsidRPr="00F07BA0">
        <w:rPr>
          <w:sz w:val="20"/>
          <w:szCs w:val="20"/>
        </w:rPr>
        <w:t xml:space="preserve">to provide pressure against the </w:t>
      </w:r>
      <w:r w:rsidR="00967702" w:rsidRPr="00F07BA0">
        <w:rPr>
          <w:sz w:val="20"/>
          <w:szCs w:val="20"/>
        </w:rPr>
        <w:t>initial packing</w:t>
      </w:r>
      <w:r w:rsidR="00491946">
        <w:rPr>
          <w:sz w:val="20"/>
          <w:szCs w:val="20"/>
        </w:rPr>
        <w:t xml:space="preserve">, but this is </w:t>
      </w:r>
      <w:r w:rsidR="00F07BA0" w:rsidRPr="00491946">
        <w:rPr>
          <w:sz w:val="20"/>
          <w:szCs w:val="20"/>
        </w:rPr>
        <w:t>discouraged given risk of septal necrosis.</w:t>
      </w:r>
      <w:r w:rsidR="005F6033" w:rsidRPr="00F07BA0">
        <w:rPr>
          <w:color w:val="FF0000"/>
          <w:sz w:val="20"/>
          <w:szCs w:val="20"/>
        </w:rPr>
        <w:t xml:space="preserve"> </w:t>
      </w:r>
    </w:p>
    <w:p w:rsidR="00967702" w:rsidRPr="006F36EF" w:rsidRDefault="00967702" w:rsidP="00A55EE3">
      <w:pPr>
        <w:spacing w:after="120" w:line="240" w:lineRule="auto"/>
        <w:rPr>
          <w:b/>
          <w:sz w:val="20"/>
          <w:szCs w:val="20"/>
        </w:rPr>
      </w:pPr>
      <w:r w:rsidRPr="006F36EF">
        <w:rPr>
          <w:b/>
          <w:sz w:val="20"/>
          <w:szCs w:val="20"/>
        </w:rPr>
        <w:t xml:space="preserve">Posterior bleeds </w:t>
      </w:r>
    </w:p>
    <w:p w:rsidR="00D250DF" w:rsidRPr="006F36EF" w:rsidRDefault="00D250DF" w:rsidP="00A55EE3">
      <w:pPr>
        <w:spacing w:after="120" w:line="240" w:lineRule="auto"/>
        <w:rPr>
          <w:sz w:val="20"/>
          <w:szCs w:val="20"/>
        </w:rPr>
      </w:pPr>
      <w:r w:rsidRPr="006F36EF">
        <w:rPr>
          <w:sz w:val="20"/>
          <w:szCs w:val="20"/>
        </w:rPr>
        <w:t>Refractory bleeding suggests a posterior bleed.</w:t>
      </w:r>
      <w:r w:rsidR="005F6033" w:rsidRPr="006F36EF">
        <w:rPr>
          <w:sz w:val="20"/>
          <w:szCs w:val="20"/>
        </w:rPr>
        <w:t xml:space="preserve"> </w:t>
      </w:r>
      <w:r w:rsidR="00967702" w:rsidRPr="006F36EF">
        <w:rPr>
          <w:sz w:val="20"/>
          <w:szCs w:val="20"/>
        </w:rPr>
        <w:t>These bleeds are much more serious and require ENT consult and hospitalization. They most often occur in elderly patients or those with bleeding disorders, or on anticoagulation.</w:t>
      </w:r>
    </w:p>
    <w:p w:rsidR="00D250DF" w:rsidRPr="006F36EF" w:rsidRDefault="005F6033" w:rsidP="00A55EE3">
      <w:pPr>
        <w:spacing w:after="120" w:line="240" w:lineRule="auto"/>
        <w:rPr>
          <w:sz w:val="20"/>
          <w:szCs w:val="20"/>
        </w:rPr>
      </w:pPr>
      <w:r w:rsidRPr="006F36EF">
        <w:rPr>
          <w:sz w:val="20"/>
          <w:szCs w:val="20"/>
        </w:rPr>
        <w:t>Posterior bleeds require insertion of a balloon catheter. A 10 or 14 French Foley can be used if a standard balloon catheter is not available</w:t>
      </w:r>
      <w:r w:rsidR="006F36EF" w:rsidRPr="006F36EF">
        <w:rPr>
          <w:sz w:val="20"/>
          <w:szCs w:val="20"/>
        </w:rPr>
        <w:t>, but most ED’s have balloon catheters available</w:t>
      </w:r>
      <w:r w:rsidRPr="006F36EF">
        <w:rPr>
          <w:sz w:val="20"/>
          <w:szCs w:val="20"/>
        </w:rPr>
        <w:t xml:space="preserve">. This is an uncomfortable procedure and may require sedation. </w:t>
      </w:r>
    </w:p>
    <w:p w:rsidR="005F6033" w:rsidRPr="006F36EF" w:rsidRDefault="005F6033" w:rsidP="00A55EE3">
      <w:pPr>
        <w:spacing w:after="120" w:line="240" w:lineRule="auto"/>
        <w:rPr>
          <w:sz w:val="20"/>
          <w:szCs w:val="20"/>
        </w:rPr>
      </w:pPr>
      <w:r w:rsidRPr="006F36EF">
        <w:rPr>
          <w:sz w:val="20"/>
          <w:szCs w:val="20"/>
        </w:rPr>
        <w:lastRenderedPageBreak/>
        <w:t>Prepare the patient by providing necessary sedation and topical anesthesia. Advance the catheter along the floor of the nasal cavity fully. Inflate the posterior balloon with 10 mL sterile saline. Retract the catheter until it lodges firmly against the posterior choana. When the posterior balloon is seated, inflate the anterior balloon with 30 mL of sterile saline. The amount of saline added may have to be adjusted for patient comfort</w:t>
      </w:r>
      <w:r w:rsidR="00201EAD">
        <w:rPr>
          <w:sz w:val="20"/>
          <w:szCs w:val="20"/>
        </w:rPr>
        <w:t>.</w:t>
      </w:r>
    </w:p>
    <w:p w:rsidR="00967702" w:rsidRPr="006F36EF" w:rsidRDefault="00967702" w:rsidP="00A55EE3">
      <w:pPr>
        <w:spacing w:after="120" w:line="240" w:lineRule="auto"/>
        <w:rPr>
          <w:sz w:val="20"/>
          <w:szCs w:val="20"/>
        </w:rPr>
      </w:pPr>
      <w:r w:rsidRPr="006F36EF">
        <w:rPr>
          <w:b/>
          <w:sz w:val="20"/>
          <w:szCs w:val="20"/>
        </w:rPr>
        <w:t>Pearl:</w:t>
      </w:r>
      <w:r w:rsidRPr="006F36EF">
        <w:rPr>
          <w:sz w:val="20"/>
          <w:szCs w:val="20"/>
        </w:rPr>
        <w:t xml:space="preserve"> Do NOT use petroleum based lubricant with balloon catheters, as these substances may degrade the catheter rubber.</w:t>
      </w:r>
    </w:p>
    <w:p w:rsidR="005279BF" w:rsidRPr="006F36EF" w:rsidRDefault="005279BF" w:rsidP="00A55EE3">
      <w:pPr>
        <w:spacing w:after="120" w:line="240" w:lineRule="auto"/>
        <w:rPr>
          <w:sz w:val="20"/>
          <w:szCs w:val="20"/>
        </w:rPr>
      </w:pPr>
      <w:r w:rsidRPr="006F36EF">
        <w:rPr>
          <w:b/>
          <w:sz w:val="20"/>
          <w:szCs w:val="20"/>
        </w:rPr>
        <w:t>Consultations:</w:t>
      </w:r>
      <w:r w:rsidR="00F676D6" w:rsidRPr="006F36EF">
        <w:rPr>
          <w:sz w:val="20"/>
          <w:szCs w:val="20"/>
        </w:rPr>
        <w:t xml:space="preserve"> ENT or OMFS for posterior bleeds or if unable to achieve hemostasis.</w:t>
      </w:r>
    </w:p>
    <w:p w:rsidR="00967702" w:rsidRPr="006F36EF" w:rsidRDefault="00967702" w:rsidP="00A55EE3">
      <w:pPr>
        <w:spacing w:after="120" w:line="240" w:lineRule="auto"/>
        <w:rPr>
          <w:sz w:val="20"/>
          <w:szCs w:val="20"/>
        </w:rPr>
      </w:pPr>
      <w:r w:rsidRPr="006F36EF">
        <w:rPr>
          <w:b/>
          <w:sz w:val="20"/>
          <w:szCs w:val="20"/>
        </w:rPr>
        <w:t xml:space="preserve">Treatment failures: </w:t>
      </w:r>
      <w:r w:rsidR="00F07BA0" w:rsidRPr="00491946">
        <w:rPr>
          <w:sz w:val="20"/>
          <w:szCs w:val="20"/>
        </w:rPr>
        <w:t>R</w:t>
      </w:r>
      <w:r w:rsidRPr="006F36EF">
        <w:rPr>
          <w:sz w:val="20"/>
          <w:szCs w:val="20"/>
        </w:rPr>
        <w:t xml:space="preserve">esuscitation will include administration of blood products, etc., for refractory bleeding in the ED. Patients with continued bleeding may require </w:t>
      </w:r>
      <w:r w:rsidR="00F07BA0" w:rsidRPr="00491946">
        <w:rPr>
          <w:sz w:val="20"/>
          <w:szCs w:val="20"/>
        </w:rPr>
        <w:t xml:space="preserve">urgent </w:t>
      </w:r>
      <w:r w:rsidR="005F0310">
        <w:rPr>
          <w:sz w:val="20"/>
          <w:szCs w:val="20"/>
        </w:rPr>
        <w:t xml:space="preserve">embolization or </w:t>
      </w:r>
      <w:r w:rsidRPr="006F36EF">
        <w:rPr>
          <w:sz w:val="20"/>
          <w:szCs w:val="20"/>
        </w:rPr>
        <w:t>surgery</w:t>
      </w:r>
      <w:r w:rsidR="005F0310">
        <w:rPr>
          <w:sz w:val="20"/>
          <w:szCs w:val="20"/>
        </w:rPr>
        <w:t>,</w:t>
      </w:r>
      <w:r w:rsidRPr="006F36EF">
        <w:rPr>
          <w:sz w:val="20"/>
          <w:szCs w:val="20"/>
        </w:rPr>
        <w:t xml:space="preserve"> managed by ENT or OMFS</w:t>
      </w:r>
      <w:r w:rsidR="005F0310">
        <w:rPr>
          <w:sz w:val="20"/>
          <w:szCs w:val="20"/>
        </w:rPr>
        <w:t>.</w:t>
      </w:r>
    </w:p>
    <w:p w:rsidR="00F676D6" w:rsidRPr="006F36EF" w:rsidRDefault="00F676D6" w:rsidP="00A55EE3">
      <w:pPr>
        <w:spacing w:after="120" w:line="240" w:lineRule="auto"/>
        <w:rPr>
          <w:sz w:val="20"/>
          <w:szCs w:val="20"/>
        </w:rPr>
      </w:pPr>
      <w:r w:rsidRPr="006F36EF">
        <w:rPr>
          <w:b/>
          <w:sz w:val="20"/>
          <w:szCs w:val="20"/>
        </w:rPr>
        <w:t>Disposition:</w:t>
      </w:r>
      <w:r w:rsidRPr="006F36EF">
        <w:rPr>
          <w:sz w:val="20"/>
          <w:szCs w:val="20"/>
        </w:rPr>
        <w:t xml:space="preserve"> Most patients </w:t>
      </w:r>
      <w:r w:rsidR="00967702" w:rsidRPr="006F36EF">
        <w:rPr>
          <w:sz w:val="20"/>
          <w:szCs w:val="20"/>
        </w:rPr>
        <w:t xml:space="preserve">with anterior bleeds </w:t>
      </w:r>
      <w:r w:rsidRPr="006F36EF">
        <w:rPr>
          <w:sz w:val="20"/>
          <w:szCs w:val="20"/>
        </w:rPr>
        <w:t xml:space="preserve">can be discharged home </w:t>
      </w:r>
      <w:r w:rsidR="00967702" w:rsidRPr="006F36EF">
        <w:rPr>
          <w:sz w:val="20"/>
          <w:szCs w:val="20"/>
        </w:rPr>
        <w:t xml:space="preserve">if hemostasis is achieved, </w:t>
      </w:r>
      <w:r w:rsidRPr="006F36EF">
        <w:rPr>
          <w:sz w:val="20"/>
          <w:szCs w:val="20"/>
        </w:rPr>
        <w:t>with proper follow-up</w:t>
      </w:r>
      <w:r w:rsidR="00E71459" w:rsidRPr="006F36EF">
        <w:rPr>
          <w:sz w:val="20"/>
          <w:szCs w:val="20"/>
        </w:rPr>
        <w:t xml:space="preserve"> as below</w:t>
      </w:r>
      <w:r w:rsidR="00967702" w:rsidRPr="006F36EF">
        <w:rPr>
          <w:sz w:val="20"/>
          <w:szCs w:val="20"/>
        </w:rPr>
        <w:t xml:space="preserve">. Patients </w:t>
      </w:r>
      <w:r w:rsidRPr="006F36EF">
        <w:rPr>
          <w:sz w:val="20"/>
          <w:szCs w:val="20"/>
        </w:rPr>
        <w:t xml:space="preserve">with posterior bleeds or unstable vital signs require hospitalization, possibly to </w:t>
      </w:r>
      <w:r w:rsidR="00967702" w:rsidRPr="006F36EF">
        <w:rPr>
          <w:sz w:val="20"/>
          <w:szCs w:val="20"/>
        </w:rPr>
        <w:t xml:space="preserve">the </w:t>
      </w:r>
      <w:r w:rsidRPr="006F36EF">
        <w:rPr>
          <w:sz w:val="20"/>
          <w:szCs w:val="20"/>
        </w:rPr>
        <w:t>ICU</w:t>
      </w:r>
      <w:r w:rsidR="00967702" w:rsidRPr="006F36EF">
        <w:rPr>
          <w:sz w:val="20"/>
          <w:szCs w:val="20"/>
        </w:rPr>
        <w:t>, along with sub-specialist consultation</w:t>
      </w:r>
      <w:r w:rsidRPr="006F36EF">
        <w:rPr>
          <w:sz w:val="20"/>
          <w:szCs w:val="20"/>
        </w:rPr>
        <w:t>.</w:t>
      </w:r>
    </w:p>
    <w:p w:rsidR="00E71459" w:rsidRPr="006F36EF" w:rsidRDefault="00E71459" w:rsidP="00A55EE3">
      <w:pPr>
        <w:spacing w:after="120" w:line="240" w:lineRule="auto"/>
        <w:rPr>
          <w:sz w:val="20"/>
          <w:szCs w:val="20"/>
        </w:rPr>
      </w:pPr>
      <w:r w:rsidRPr="006F36EF">
        <w:rPr>
          <w:b/>
          <w:sz w:val="20"/>
          <w:szCs w:val="20"/>
        </w:rPr>
        <w:t>Follow-up:</w:t>
      </w:r>
      <w:r w:rsidRPr="006F36EF">
        <w:rPr>
          <w:sz w:val="20"/>
          <w:szCs w:val="20"/>
        </w:rPr>
        <w:t xml:space="preserve"> ED or ENT f/u in 24-72 hrs if patient has anterior packing. ENT f/u recommended for pts with recurrent bleeds, bilateral packing, or other concerns. All patients should see their PCP to address risk factors and </w:t>
      </w:r>
      <w:r w:rsidR="00491946">
        <w:rPr>
          <w:sz w:val="20"/>
          <w:szCs w:val="20"/>
        </w:rPr>
        <w:t xml:space="preserve">for </w:t>
      </w:r>
      <w:r w:rsidRPr="006F36EF">
        <w:rPr>
          <w:sz w:val="20"/>
          <w:szCs w:val="20"/>
        </w:rPr>
        <w:t>continuity of care.</w:t>
      </w:r>
    </w:p>
    <w:p w:rsidR="00E71459" w:rsidRPr="006F36EF" w:rsidRDefault="00E71459" w:rsidP="00A55EE3">
      <w:pPr>
        <w:spacing w:after="120" w:line="240" w:lineRule="auto"/>
        <w:rPr>
          <w:b/>
          <w:sz w:val="20"/>
          <w:szCs w:val="20"/>
        </w:rPr>
      </w:pPr>
      <w:r w:rsidRPr="006F36EF">
        <w:rPr>
          <w:b/>
          <w:sz w:val="20"/>
          <w:szCs w:val="20"/>
        </w:rPr>
        <w:t xml:space="preserve">Prevention: </w:t>
      </w:r>
      <w:r w:rsidRPr="006F36EF">
        <w:rPr>
          <w:sz w:val="20"/>
          <w:szCs w:val="20"/>
        </w:rPr>
        <w:t xml:space="preserve">Avoidance of trauma (nose-picking). Sleeping in a humidified environment may help. </w:t>
      </w:r>
      <w:r w:rsidR="00967702" w:rsidRPr="006F36EF">
        <w:rPr>
          <w:sz w:val="20"/>
          <w:szCs w:val="20"/>
        </w:rPr>
        <w:t xml:space="preserve">Patients </w:t>
      </w:r>
      <w:r w:rsidRPr="006F36EF">
        <w:rPr>
          <w:sz w:val="20"/>
          <w:szCs w:val="20"/>
        </w:rPr>
        <w:t>should direct medicated nasal sprays away from the septum if possible.</w:t>
      </w:r>
      <w:r w:rsidR="00967702" w:rsidRPr="006F36EF">
        <w:rPr>
          <w:sz w:val="20"/>
          <w:szCs w:val="20"/>
        </w:rPr>
        <w:t xml:space="preserve"> Application of topical antibiotic ointments may help.</w:t>
      </w:r>
    </w:p>
    <w:p w:rsidR="005279BF" w:rsidRPr="006F36EF" w:rsidRDefault="005279BF" w:rsidP="00A55EE3">
      <w:pPr>
        <w:spacing w:after="120" w:line="240" w:lineRule="auto"/>
        <w:jc w:val="center"/>
        <w:rPr>
          <w:b/>
          <w:sz w:val="20"/>
          <w:szCs w:val="20"/>
        </w:rPr>
      </w:pPr>
      <w:r w:rsidRPr="006F36EF">
        <w:rPr>
          <w:b/>
          <w:sz w:val="20"/>
          <w:szCs w:val="20"/>
        </w:rPr>
        <w:t xml:space="preserve">Controversies / New </w:t>
      </w:r>
      <w:r w:rsidR="00020DF3" w:rsidRPr="006F36EF">
        <w:rPr>
          <w:b/>
          <w:sz w:val="20"/>
          <w:szCs w:val="20"/>
        </w:rPr>
        <w:t>Directions in Care</w:t>
      </w:r>
    </w:p>
    <w:p w:rsidR="005279BF" w:rsidRPr="00491946" w:rsidRDefault="005279BF" w:rsidP="00A55EE3">
      <w:pPr>
        <w:spacing w:after="120" w:line="240" w:lineRule="auto"/>
        <w:rPr>
          <w:sz w:val="20"/>
          <w:szCs w:val="20"/>
        </w:rPr>
      </w:pPr>
      <w:r w:rsidRPr="006F36EF">
        <w:rPr>
          <w:b/>
          <w:sz w:val="20"/>
          <w:szCs w:val="20"/>
        </w:rPr>
        <w:t>Antibiotics</w:t>
      </w:r>
      <w:r w:rsidR="00972EBC" w:rsidRPr="006F36EF">
        <w:rPr>
          <w:b/>
          <w:sz w:val="20"/>
          <w:szCs w:val="20"/>
        </w:rPr>
        <w:t xml:space="preserve"> in Patients with Packing</w:t>
      </w:r>
      <w:r w:rsidRPr="006F36EF">
        <w:rPr>
          <w:b/>
          <w:sz w:val="20"/>
          <w:szCs w:val="20"/>
        </w:rPr>
        <w:t>:</w:t>
      </w:r>
      <w:r w:rsidR="00752C58" w:rsidRPr="006F36EF">
        <w:rPr>
          <w:sz w:val="20"/>
          <w:szCs w:val="20"/>
        </w:rPr>
        <w:t xml:space="preserve"> </w:t>
      </w:r>
      <w:r w:rsidR="00972EBC" w:rsidRPr="006F36EF">
        <w:rPr>
          <w:sz w:val="20"/>
          <w:szCs w:val="20"/>
        </w:rPr>
        <w:t>It is generally accepted that patients with posterior packing should receive antibiotics. There is controversy over whether to prescribe antibiotics to patients with anterior packing</w:t>
      </w:r>
      <w:r w:rsidR="004143BD" w:rsidRPr="006F36EF">
        <w:rPr>
          <w:sz w:val="20"/>
          <w:szCs w:val="20"/>
        </w:rPr>
        <w:t xml:space="preserve">. </w:t>
      </w:r>
      <w:r w:rsidR="00972EBC" w:rsidRPr="006F36EF">
        <w:rPr>
          <w:sz w:val="20"/>
          <w:szCs w:val="20"/>
        </w:rPr>
        <w:t>They are g</w:t>
      </w:r>
      <w:r w:rsidR="00752C58" w:rsidRPr="006F36EF">
        <w:rPr>
          <w:sz w:val="20"/>
          <w:szCs w:val="20"/>
        </w:rPr>
        <w:t xml:space="preserve">iven by most providers to </w:t>
      </w:r>
      <w:r w:rsidR="004C4F30" w:rsidRPr="006F36EF">
        <w:rPr>
          <w:sz w:val="20"/>
          <w:szCs w:val="20"/>
        </w:rPr>
        <w:t>prevent complications</w:t>
      </w:r>
      <w:r w:rsidR="004C4F30" w:rsidRPr="00491946">
        <w:rPr>
          <w:sz w:val="20"/>
          <w:szCs w:val="20"/>
        </w:rPr>
        <w:t xml:space="preserve"> </w:t>
      </w:r>
      <w:r w:rsidR="00491946">
        <w:rPr>
          <w:sz w:val="20"/>
          <w:szCs w:val="20"/>
        </w:rPr>
        <w:t>such as</w:t>
      </w:r>
      <w:r w:rsidR="004C4F30" w:rsidRPr="006F36EF">
        <w:rPr>
          <w:sz w:val="20"/>
          <w:szCs w:val="20"/>
        </w:rPr>
        <w:t xml:space="preserve"> TSS ,</w:t>
      </w:r>
      <w:r w:rsidR="00972EBC" w:rsidRPr="006F36EF">
        <w:rPr>
          <w:sz w:val="20"/>
          <w:szCs w:val="20"/>
        </w:rPr>
        <w:t xml:space="preserve"> </w:t>
      </w:r>
      <w:r w:rsidR="00752C58" w:rsidRPr="006F36EF">
        <w:rPr>
          <w:sz w:val="20"/>
          <w:szCs w:val="20"/>
        </w:rPr>
        <w:t>sinusitis</w:t>
      </w:r>
      <w:r w:rsidR="004C4F30" w:rsidRPr="006F36EF">
        <w:rPr>
          <w:sz w:val="20"/>
          <w:szCs w:val="20"/>
        </w:rPr>
        <w:t>, or AOM</w:t>
      </w:r>
      <w:r w:rsidR="00752C58" w:rsidRPr="006F36EF">
        <w:rPr>
          <w:sz w:val="20"/>
          <w:szCs w:val="20"/>
        </w:rPr>
        <w:t xml:space="preserve">. </w:t>
      </w:r>
      <w:r w:rsidR="004143BD" w:rsidRPr="006F36EF">
        <w:rPr>
          <w:sz w:val="20"/>
          <w:szCs w:val="20"/>
        </w:rPr>
        <w:t xml:space="preserve">These risks are theoretical and not </w:t>
      </w:r>
      <w:r w:rsidR="00491946">
        <w:rPr>
          <w:sz w:val="20"/>
          <w:szCs w:val="20"/>
        </w:rPr>
        <w:t xml:space="preserve">well </w:t>
      </w:r>
      <w:r w:rsidR="004143BD" w:rsidRPr="006F36EF">
        <w:rPr>
          <w:sz w:val="20"/>
          <w:szCs w:val="20"/>
        </w:rPr>
        <w:t xml:space="preserve">demonstrated in the literature. Amoxicillin-clavulanate or </w:t>
      </w:r>
      <w:r w:rsidR="00972EBC" w:rsidRPr="006F36EF">
        <w:rPr>
          <w:sz w:val="20"/>
          <w:szCs w:val="20"/>
        </w:rPr>
        <w:t>2</w:t>
      </w:r>
      <w:r w:rsidR="00972EBC" w:rsidRPr="006F36EF">
        <w:rPr>
          <w:sz w:val="20"/>
          <w:szCs w:val="20"/>
          <w:vertAlign w:val="superscript"/>
        </w:rPr>
        <w:t>nd</w:t>
      </w:r>
      <w:r w:rsidR="00972EBC" w:rsidRPr="006F36EF">
        <w:rPr>
          <w:sz w:val="20"/>
          <w:szCs w:val="20"/>
        </w:rPr>
        <w:t xml:space="preserve"> generation cephalosporin </w:t>
      </w:r>
      <w:r w:rsidR="004143BD" w:rsidRPr="006F36EF">
        <w:rPr>
          <w:sz w:val="20"/>
          <w:szCs w:val="20"/>
        </w:rPr>
        <w:t xml:space="preserve">w/staph and strep coverage is </w:t>
      </w:r>
      <w:r w:rsidR="00972EBC" w:rsidRPr="006F36EF">
        <w:rPr>
          <w:sz w:val="20"/>
          <w:szCs w:val="20"/>
        </w:rPr>
        <w:t>recommended</w:t>
      </w:r>
      <w:r w:rsidR="004143BD" w:rsidRPr="006F36EF">
        <w:rPr>
          <w:sz w:val="20"/>
          <w:szCs w:val="20"/>
        </w:rPr>
        <w:t xml:space="preserve">. Topical mupirocin may also be used. For a good deep dive see the </w:t>
      </w:r>
      <w:r w:rsidR="00752C58" w:rsidRPr="006F36EF">
        <w:rPr>
          <w:sz w:val="20"/>
          <w:szCs w:val="20"/>
        </w:rPr>
        <w:t>Washington University Journa</w:t>
      </w:r>
      <w:r w:rsidR="00491946">
        <w:rPr>
          <w:sz w:val="20"/>
          <w:szCs w:val="20"/>
        </w:rPr>
        <w:t>l Club Podcast #14, May 2014</w:t>
      </w:r>
      <w:r w:rsidR="00491946" w:rsidRPr="00491946">
        <w:rPr>
          <w:sz w:val="20"/>
          <w:szCs w:val="20"/>
        </w:rPr>
        <w:t xml:space="preserve">. </w:t>
      </w:r>
      <w:hyperlink r:id="rId7" w:history="1">
        <w:r w:rsidR="00491946" w:rsidRPr="00491946">
          <w:rPr>
            <w:rStyle w:val="Hyperlink"/>
            <w:sz w:val="20"/>
            <w:szCs w:val="20"/>
          </w:rPr>
          <w:t>http://emjclub.com/podcast/antibiotics-in-epistaxis</w:t>
        </w:r>
      </w:hyperlink>
    </w:p>
    <w:p w:rsidR="005279BF" w:rsidRDefault="005279BF" w:rsidP="00A55EE3">
      <w:pPr>
        <w:spacing w:after="120" w:line="240" w:lineRule="auto"/>
        <w:rPr>
          <w:sz w:val="20"/>
          <w:szCs w:val="20"/>
        </w:rPr>
      </w:pPr>
      <w:r w:rsidRPr="006F36EF">
        <w:rPr>
          <w:b/>
          <w:sz w:val="20"/>
          <w:szCs w:val="20"/>
        </w:rPr>
        <w:t>Tranexamic acid:</w:t>
      </w:r>
      <w:r w:rsidR="00752C58" w:rsidRPr="006F36EF">
        <w:rPr>
          <w:sz w:val="20"/>
          <w:szCs w:val="20"/>
        </w:rPr>
        <w:t xml:space="preserve"> Promising new technique for controlling anterior epistaxis, but </w:t>
      </w:r>
      <w:r w:rsidR="000F6654" w:rsidRPr="006F36EF">
        <w:rPr>
          <w:sz w:val="20"/>
          <w:szCs w:val="20"/>
        </w:rPr>
        <w:t xml:space="preserve">we may need more evidence. See the </w:t>
      </w:r>
      <w:r w:rsidR="006F36EF">
        <w:rPr>
          <w:sz w:val="20"/>
          <w:szCs w:val="20"/>
        </w:rPr>
        <w:t xml:space="preserve">below referenced </w:t>
      </w:r>
      <w:r w:rsidR="000F6654" w:rsidRPr="006F36EF">
        <w:rPr>
          <w:sz w:val="20"/>
          <w:szCs w:val="20"/>
        </w:rPr>
        <w:t>article by Zahed R et al</w:t>
      </w:r>
      <w:r w:rsidR="006F36EF">
        <w:rPr>
          <w:sz w:val="20"/>
          <w:szCs w:val="20"/>
        </w:rPr>
        <w:t>.</w:t>
      </w:r>
      <w:r w:rsidR="000F6654" w:rsidRPr="006F36EF">
        <w:rPr>
          <w:sz w:val="20"/>
          <w:szCs w:val="20"/>
        </w:rPr>
        <w:t xml:space="preserve"> in AJEM and listen to the </w:t>
      </w:r>
      <w:r w:rsidR="00752C58" w:rsidRPr="006F36EF">
        <w:rPr>
          <w:sz w:val="20"/>
          <w:szCs w:val="20"/>
        </w:rPr>
        <w:t>SGEM</w:t>
      </w:r>
      <w:r w:rsidR="000F6654" w:rsidRPr="006F36EF">
        <w:rPr>
          <w:sz w:val="20"/>
          <w:szCs w:val="20"/>
        </w:rPr>
        <w:t xml:space="preserve"> #53 podcast at </w:t>
      </w:r>
      <w:hyperlink r:id="rId8" w:history="1">
        <w:r w:rsidR="00491946" w:rsidRPr="00354814">
          <w:rPr>
            <w:rStyle w:val="Hyperlink"/>
            <w:sz w:val="20"/>
            <w:szCs w:val="20"/>
          </w:rPr>
          <w:t>http://thesgem.com/2013/11/sgem53-sunday-bloody-sunday-epistaxis-and-tranexamic-acid/</w:t>
        </w:r>
      </w:hyperlink>
    </w:p>
    <w:p w:rsidR="00972EBC" w:rsidRPr="006F36EF" w:rsidRDefault="00972EBC" w:rsidP="00A55EE3">
      <w:pPr>
        <w:spacing w:after="120" w:line="240" w:lineRule="auto"/>
        <w:rPr>
          <w:sz w:val="20"/>
          <w:szCs w:val="20"/>
        </w:rPr>
      </w:pPr>
      <w:r w:rsidRPr="006F36EF">
        <w:rPr>
          <w:b/>
          <w:sz w:val="20"/>
          <w:szCs w:val="20"/>
        </w:rPr>
        <w:t>Thrombogenic foams and gels:</w:t>
      </w:r>
      <w:r w:rsidRPr="006F36EF">
        <w:rPr>
          <w:sz w:val="20"/>
          <w:szCs w:val="20"/>
        </w:rPr>
        <w:t xml:space="preserve"> There are various products in development for controlling epistaxis. Quixil</w:t>
      </w:r>
      <w:r w:rsidRPr="006F36EF">
        <w:rPr>
          <w:sz w:val="20"/>
          <w:szCs w:val="20"/>
          <w:vertAlign w:val="superscript"/>
        </w:rPr>
        <w:t xml:space="preserve"> TM</w:t>
      </w:r>
      <w:r w:rsidRPr="006F36EF">
        <w:rPr>
          <w:sz w:val="20"/>
          <w:szCs w:val="20"/>
        </w:rPr>
        <w:t xml:space="preserve"> fibrin glue and Flowseal </w:t>
      </w:r>
      <w:r w:rsidRPr="006F36EF">
        <w:rPr>
          <w:sz w:val="20"/>
          <w:szCs w:val="20"/>
          <w:vertAlign w:val="superscript"/>
        </w:rPr>
        <w:t xml:space="preserve">TM </w:t>
      </w:r>
      <w:r w:rsidRPr="006F36EF">
        <w:rPr>
          <w:sz w:val="20"/>
          <w:szCs w:val="20"/>
        </w:rPr>
        <w:t xml:space="preserve">thrombin gel have been studied and may be more effective than nasal packing in patients with anterior </w:t>
      </w:r>
      <w:r w:rsidRPr="006F36EF">
        <w:rPr>
          <w:sz w:val="20"/>
          <w:szCs w:val="20"/>
        </w:rPr>
        <w:lastRenderedPageBreak/>
        <w:t xml:space="preserve">nosebleeds. Sugicel®, Gelfoam®, and Avitene®, are other conformable hemostatic materials which have also been used in epistaxis. </w:t>
      </w:r>
    </w:p>
    <w:p w:rsidR="00AF198A" w:rsidRDefault="005279BF" w:rsidP="00A55EE3">
      <w:pPr>
        <w:spacing w:after="120" w:line="240" w:lineRule="auto"/>
        <w:rPr>
          <w:sz w:val="20"/>
          <w:szCs w:val="20"/>
        </w:rPr>
      </w:pPr>
      <w:r w:rsidRPr="006F36EF">
        <w:rPr>
          <w:b/>
          <w:sz w:val="20"/>
          <w:szCs w:val="20"/>
        </w:rPr>
        <w:t>Hypertension</w:t>
      </w:r>
      <w:r w:rsidR="00752C58" w:rsidRPr="006F36EF">
        <w:rPr>
          <w:b/>
          <w:sz w:val="20"/>
          <w:szCs w:val="20"/>
        </w:rPr>
        <w:t>:</w:t>
      </w:r>
      <w:r w:rsidR="00752C58" w:rsidRPr="006F36EF">
        <w:rPr>
          <w:sz w:val="20"/>
          <w:szCs w:val="20"/>
        </w:rPr>
        <w:t xml:space="preserve"> </w:t>
      </w:r>
      <w:r w:rsidR="001F29B9">
        <w:rPr>
          <w:sz w:val="20"/>
          <w:szCs w:val="20"/>
        </w:rPr>
        <w:t xml:space="preserve">This topic continues to be somewhat controversial. </w:t>
      </w:r>
      <w:r w:rsidR="008733C4">
        <w:rPr>
          <w:sz w:val="20"/>
          <w:szCs w:val="20"/>
        </w:rPr>
        <w:t xml:space="preserve">Hypertension does not cause epistaxis but </w:t>
      </w:r>
      <w:r w:rsidR="001F29B9">
        <w:rPr>
          <w:sz w:val="20"/>
          <w:szCs w:val="20"/>
        </w:rPr>
        <w:t xml:space="preserve">some specialists believe it </w:t>
      </w:r>
      <w:r w:rsidR="008733C4">
        <w:rPr>
          <w:sz w:val="20"/>
          <w:szCs w:val="20"/>
        </w:rPr>
        <w:t xml:space="preserve">may prolong it. There </w:t>
      </w:r>
      <w:r w:rsidR="006F36EF">
        <w:rPr>
          <w:sz w:val="20"/>
          <w:szCs w:val="20"/>
        </w:rPr>
        <w:t xml:space="preserve">is </w:t>
      </w:r>
      <w:r w:rsidR="008733C4">
        <w:rPr>
          <w:sz w:val="20"/>
          <w:szCs w:val="20"/>
        </w:rPr>
        <w:t xml:space="preserve">no </w:t>
      </w:r>
      <w:r w:rsidR="006F36EF">
        <w:rPr>
          <w:sz w:val="20"/>
          <w:szCs w:val="20"/>
        </w:rPr>
        <w:t>evidence that</w:t>
      </w:r>
      <w:r w:rsidR="00752C58" w:rsidRPr="006F36EF">
        <w:rPr>
          <w:sz w:val="20"/>
          <w:szCs w:val="20"/>
        </w:rPr>
        <w:t xml:space="preserve"> treating the hypertension will control the bleeding.</w:t>
      </w:r>
      <w:r w:rsidR="00020DF3" w:rsidRPr="006F36EF">
        <w:rPr>
          <w:sz w:val="20"/>
          <w:szCs w:val="20"/>
        </w:rPr>
        <w:t xml:space="preserve"> </w:t>
      </w:r>
      <w:r w:rsidR="00826546">
        <w:rPr>
          <w:sz w:val="20"/>
          <w:szCs w:val="20"/>
        </w:rPr>
        <w:t>Consequently, r</w:t>
      </w:r>
      <w:r w:rsidR="00972EBC" w:rsidRPr="006F36EF">
        <w:rPr>
          <w:sz w:val="20"/>
          <w:szCs w:val="20"/>
        </w:rPr>
        <w:t>educing blood pressure is not generally recommended as part of the treatment algorithm. Severely hypertensive patients should be evaluated</w:t>
      </w:r>
      <w:r w:rsidR="005F0310">
        <w:rPr>
          <w:sz w:val="20"/>
          <w:szCs w:val="20"/>
        </w:rPr>
        <w:t xml:space="preserve"> </w:t>
      </w:r>
      <w:r w:rsidR="005F0310" w:rsidRPr="00491946">
        <w:rPr>
          <w:sz w:val="20"/>
          <w:szCs w:val="20"/>
        </w:rPr>
        <w:t>(</w:t>
      </w:r>
      <w:r w:rsidR="00707891">
        <w:rPr>
          <w:sz w:val="20"/>
          <w:szCs w:val="20"/>
        </w:rPr>
        <w:t>independently</w:t>
      </w:r>
      <w:r w:rsidR="005F0310" w:rsidRPr="00491946">
        <w:rPr>
          <w:sz w:val="20"/>
          <w:szCs w:val="20"/>
        </w:rPr>
        <w:t>)</w:t>
      </w:r>
      <w:r w:rsidR="00972EBC" w:rsidRPr="006F36EF">
        <w:rPr>
          <w:sz w:val="20"/>
          <w:szCs w:val="20"/>
        </w:rPr>
        <w:t xml:space="preserve"> for signs of a hypertensive emergency as part of their care in the ED.</w:t>
      </w:r>
    </w:p>
    <w:p w:rsidR="005279BF" w:rsidRPr="006F36EF" w:rsidRDefault="005279BF" w:rsidP="00A55EE3">
      <w:pPr>
        <w:spacing w:after="120" w:line="240" w:lineRule="auto"/>
        <w:rPr>
          <w:sz w:val="20"/>
          <w:szCs w:val="20"/>
        </w:rPr>
      </w:pPr>
    </w:p>
    <w:p w:rsidR="005279BF" w:rsidRPr="001F29B9" w:rsidRDefault="006F36EF" w:rsidP="006F36EF">
      <w:pPr>
        <w:spacing w:after="0" w:line="240" w:lineRule="auto"/>
        <w:jc w:val="center"/>
        <w:rPr>
          <w:b/>
          <w:sz w:val="28"/>
          <w:szCs w:val="28"/>
        </w:rPr>
      </w:pPr>
      <w:r w:rsidRPr="001F29B9">
        <w:rPr>
          <w:b/>
          <w:sz w:val="28"/>
          <w:szCs w:val="28"/>
        </w:rPr>
        <w:t>References</w:t>
      </w:r>
    </w:p>
    <w:p w:rsidR="00972EBC" w:rsidRPr="006F36EF" w:rsidRDefault="00972EBC" w:rsidP="005363DA">
      <w:pPr>
        <w:spacing w:after="0" w:line="240" w:lineRule="auto"/>
        <w:rPr>
          <w:b/>
          <w:sz w:val="8"/>
          <w:szCs w:val="8"/>
          <w:u w:val="single"/>
        </w:rPr>
      </w:pPr>
    </w:p>
    <w:p w:rsidR="00972EBC" w:rsidRPr="006F36EF" w:rsidRDefault="00972EBC" w:rsidP="00491946">
      <w:pPr>
        <w:autoSpaceDE w:val="0"/>
        <w:autoSpaceDN w:val="0"/>
        <w:adjustRightInd w:val="0"/>
        <w:spacing w:after="80" w:line="240" w:lineRule="auto"/>
        <w:rPr>
          <w:sz w:val="20"/>
          <w:szCs w:val="20"/>
        </w:rPr>
      </w:pPr>
      <w:r w:rsidRPr="006F36EF">
        <w:rPr>
          <w:sz w:val="20"/>
          <w:szCs w:val="20"/>
        </w:rPr>
        <w:t>Alter, H. Approach to the adult with epistaxis. In UpToDate, Post TX (Ed), UpToDate, Waltham, MA. (Accessed on November 30, 2014.)</w:t>
      </w:r>
    </w:p>
    <w:p w:rsidR="005279BF" w:rsidRPr="006F36EF" w:rsidRDefault="005279BF" w:rsidP="00491946">
      <w:pPr>
        <w:spacing w:after="80" w:line="240" w:lineRule="auto"/>
        <w:rPr>
          <w:sz w:val="20"/>
          <w:szCs w:val="20"/>
        </w:rPr>
      </w:pPr>
      <w:r w:rsidRPr="006F36EF">
        <w:rPr>
          <w:sz w:val="20"/>
          <w:szCs w:val="20"/>
        </w:rPr>
        <w:t xml:space="preserve">Schlosser </w:t>
      </w:r>
      <w:r w:rsidR="0091688A" w:rsidRPr="006F36EF">
        <w:rPr>
          <w:sz w:val="20"/>
          <w:szCs w:val="20"/>
        </w:rPr>
        <w:t>RJ. Epistaxis. N Engl J Med 2009;Feb;360:784-9.</w:t>
      </w:r>
    </w:p>
    <w:p w:rsidR="005279BF" w:rsidRPr="006F36EF" w:rsidRDefault="0091688A" w:rsidP="00491946">
      <w:pPr>
        <w:spacing w:after="80" w:line="240" w:lineRule="auto"/>
        <w:rPr>
          <w:sz w:val="20"/>
          <w:szCs w:val="20"/>
        </w:rPr>
      </w:pPr>
      <w:r w:rsidRPr="006F36EF">
        <w:rPr>
          <w:sz w:val="20"/>
          <w:szCs w:val="20"/>
        </w:rPr>
        <w:t xml:space="preserve">Guthrie K. </w:t>
      </w:r>
      <w:r w:rsidRPr="006F36EF">
        <w:rPr>
          <w:i/>
          <w:sz w:val="20"/>
          <w:szCs w:val="20"/>
        </w:rPr>
        <w:t>Epistaxis.</w:t>
      </w:r>
      <w:r w:rsidRPr="006F36EF">
        <w:rPr>
          <w:sz w:val="20"/>
          <w:szCs w:val="20"/>
        </w:rPr>
        <w:t xml:space="preserve"> </w:t>
      </w:r>
      <w:r w:rsidR="005279BF" w:rsidRPr="006F36EF">
        <w:rPr>
          <w:sz w:val="20"/>
          <w:szCs w:val="20"/>
        </w:rPr>
        <w:t>LITFL</w:t>
      </w:r>
      <w:r w:rsidRPr="006F36EF">
        <w:rPr>
          <w:sz w:val="20"/>
          <w:szCs w:val="20"/>
        </w:rPr>
        <w:t xml:space="preserve"> </w:t>
      </w:r>
      <w:hyperlink r:id="rId9" w:history="1">
        <w:r w:rsidRPr="006F36EF">
          <w:rPr>
            <w:rStyle w:val="Hyperlink"/>
            <w:sz w:val="20"/>
            <w:szCs w:val="20"/>
          </w:rPr>
          <w:t>www.lifeinthefastlane.com/epistaxis</w:t>
        </w:r>
      </w:hyperlink>
    </w:p>
    <w:p w:rsidR="005279BF" w:rsidRPr="006F36EF" w:rsidRDefault="0091688A" w:rsidP="00491946">
      <w:pPr>
        <w:spacing w:after="80" w:line="240" w:lineRule="auto"/>
        <w:rPr>
          <w:sz w:val="20"/>
          <w:szCs w:val="20"/>
        </w:rPr>
      </w:pPr>
      <w:r w:rsidRPr="006F36EF">
        <w:rPr>
          <w:sz w:val="20"/>
          <w:szCs w:val="20"/>
        </w:rPr>
        <w:t xml:space="preserve">Bright A, Shoenberger J. </w:t>
      </w:r>
      <w:r w:rsidRPr="006F36EF">
        <w:rPr>
          <w:i/>
          <w:sz w:val="20"/>
          <w:szCs w:val="20"/>
        </w:rPr>
        <w:t>Epistaxis</w:t>
      </w:r>
      <w:r w:rsidRPr="006F36EF">
        <w:rPr>
          <w:sz w:val="20"/>
          <w:szCs w:val="20"/>
        </w:rPr>
        <w:t xml:space="preserve"> EM:</w:t>
      </w:r>
      <w:r w:rsidR="005279BF" w:rsidRPr="006F36EF">
        <w:rPr>
          <w:sz w:val="20"/>
          <w:szCs w:val="20"/>
        </w:rPr>
        <w:t>RAP, April 2013</w:t>
      </w:r>
      <w:r w:rsidRPr="006F36EF">
        <w:rPr>
          <w:sz w:val="20"/>
          <w:szCs w:val="20"/>
        </w:rPr>
        <w:t xml:space="preserve">. Available at </w:t>
      </w:r>
      <w:hyperlink r:id="rId10" w:history="1">
        <w:r w:rsidR="005363DA" w:rsidRPr="006F36EF">
          <w:rPr>
            <w:rStyle w:val="Hyperlink"/>
            <w:sz w:val="20"/>
            <w:szCs w:val="20"/>
          </w:rPr>
          <w:t>www.emrap.org</w:t>
        </w:r>
      </w:hyperlink>
    </w:p>
    <w:p w:rsidR="005279BF" w:rsidRPr="006F36EF" w:rsidRDefault="005279BF" w:rsidP="00491946">
      <w:pPr>
        <w:autoSpaceDE w:val="0"/>
        <w:autoSpaceDN w:val="0"/>
        <w:adjustRightInd w:val="0"/>
        <w:spacing w:after="80" w:line="240" w:lineRule="auto"/>
        <w:rPr>
          <w:sz w:val="20"/>
          <w:szCs w:val="20"/>
        </w:rPr>
      </w:pPr>
      <w:r w:rsidRPr="006F36EF">
        <w:rPr>
          <w:sz w:val="20"/>
          <w:szCs w:val="20"/>
        </w:rPr>
        <w:t>Zahed R et al. A new and rapid method for epistaxis treatment using injectable form of tranexamic acid topically: a randomized controlled trial. American Journal of Emergency Medicine 31 (2013) 1389–1392</w:t>
      </w:r>
    </w:p>
    <w:p w:rsidR="005279BF" w:rsidRDefault="005279BF" w:rsidP="00491946">
      <w:pPr>
        <w:autoSpaceDE w:val="0"/>
        <w:autoSpaceDN w:val="0"/>
        <w:adjustRightInd w:val="0"/>
        <w:spacing w:after="80" w:line="240" w:lineRule="auto"/>
        <w:rPr>
          <w:sz w:val="20"/>
          <w:szCs w:val="20"/>
        </w:rPr>
      </w:pPr>
      <w:r w:rsidRPr="006F36EF">
        <w:rPr>
          <w:sz w:val="20"/>
          <w:szCs w:val="20"/>
        </w:rPr>
        <w:t xml:space="preserve">Fuchs FD et al. Absence of association between hypertension and epistaxis: a population-­based </w:t>
      </w:r>
      <w:r w:rsidR="0091688A" w:rsidRPr="006F36EF">
        <w:rPr>
          <w:sz w:val="20"/>
          <w:szCs w:val="20"/>
        </w:rPr>
        <w:t>study. Blood Press 2003;12:145</w:t>
      </w:r>
      <w:r w:rsidRPr="006F36EF">
        <w:rPr>
          <w:sz w:val="20"/>
          <w:szCs w:val="20"/>
        </w:rPr>
        <w:t>‐8.</w:t>
      </w:r>
    </w:p>
    <w:p w:rsidR="00811DF2" w:rsidRPr="006F36EF" w:rsidRDefault="00811DF2" w:rsidP="00491946">
      <w:pPr>
        <w:autoSpaceDE w:val="0"/>
        <w:autoSpaceDN w:val="0"/>
        <w:adjustRightInd w:val="0"/>
        <w:spacing w:after="80" w:line="240" w:lineRule="auto"/>
        <w:rPr>
          <w:sz w:val="20"/>
          <w:szCs w:val="20"/>
        </w:rPr>
      </w:pPr>
      <w:r>
        <w:rPr>
          <w:sz w:val="20"/>
          <w:szCs w:val="20"/>
        </w:rPr>
        <w:t>Viehweg et al. Epistaxis: Diagnosis and Treatment. J Oral Maxillofac Surg. 2006 Mar;64 (3):511-518.</w:t>
      </w:r>
    </w:p>
    <w:p w:rsidR="005279BF" w:rsidRPr="006F36EF" w:rsidRDefault="004C4F30" w:rsidP="00491946">
      <w:pPr>
        <w:autoSpaceDE w:val="0"/>
        <w:autoSpaceDN w:val="0"/>
        <w:adjustRightInd w:val="0"/>
        <w:spacing w:after="80" w:line="240" w:lineRule="auto"/>
        <w:rPr>
          <w:sz w:val="20"/>
          <w:szCs w:val="20"/>
        </w:rPr>
      </w:pPr>
      <w:r w:rsidRPr="006F36EF">
        <w:rPr>
          <w:sz w:val="20"/>
          <w:szCs w:val="20"/>
        </w:rPr>
        <w:t xml:space="preserve">Biggs, TC et al. </w:t>
      </w:r>
      <w:r w:rsidR="005279BF" w:rsidRPr="006F36EF">
        <w:rPr>
          <w:sz w:val="20"/>
          <w:szCs w:val="20"/>
        </w:rPr>
        <w:t>Should prophylactic antibiotics be used routinely in epistaxis patients with nasal packs? Ann R Coll Surg Engl. 2013 Jan;95(1):40-2.</w:t>
      </w:r>
    </w:p>
    <w:p w:rsidR="00811DF2" w:rsidRDefault="00811DF2" w:rsidP="00491946">
      <w:pPr>
        <w:autoSpaceDE w:val="0"/>
        <w:autoSpaceDN w:val="0"/>
        <w:adjustRightInd w:val="0"/>
        <w:spacing w:after="80" w:line="240" w:lineRule="auto"/>
        <w:rPr>
          <w:sz w:val="20"/>
          <w:szCs w:val="20"/>
        </w:rPr>
      </w:pPr>
      <w:r w:rsidRPr="00811DF2">
        <w:rPr>
          <w:sz w:val="20"/>
          <w:szCs w:val="20"/>
        </w:rPr>
        <w:t>DeVries AS, Lesher L, Schlievert PM, Roger</w:t>
      </w:r>
      <w:r>
        <w:rPr>
          <w:sz w:val="20"/>
          <w:szCs w:val="20"/>
        </w:rPr>
        <w:t xml:space="preserve">s T, Villaume LG, et al. </w:t>
      </w:r>
      <w:r w:rsidRPr="00811DF2">
        <w:rPr>
          <w:sz w:val="20"/>
          <w:szCs w:val="20"/>
        </w:rPr>
        <w:t>Staphylococcal Toxic Shock Syndrome 2000–2006: Epidemiology, Clinical Features, and Molecular Characteristics. PLoS ONE 6(8): e22997.</w:t>
      </w:r>
      <w:r>
        <w:rPr>
          <w:sz w:val="20"/>
          <w:szCs w:val="20"/>
        </w:rPr>
        <w:t xml:space="preserve"> </w:t>
      </w:r>
    </w:p>
    <w:p w:rsidR="00826546" w:rsidRDefault="00826546" w:rsidP="00491946">
      <w:pPr>
        <w:autoSpaceDE w:val="0"/>
        <w:autoSpaceDN w:val="0"/>
        <w:adjustRightInd w:val="0"/>
        <w:spacing w:after="80" w:line="240" w:lineRule="auto"/>
        <w:rPr>
          <w:sz w:val="20"/>
          <w:szCs w:val="20"/>
        </w:rPr>
      </w:pPr>
      <w:r>
        <w:rPr>
          <w:sz w:val="20"/>
          <w:szCs w:val="20"/>
        </w:rPr>
        <w:t xml:space="preserve">Gilman C. Focus On: Treatment of Epistaxis. ACEP News. June 2009. Available at </w:t>
      </w:r>
      <w:hyperlink r:id="rId11" w:history="1">
        <w:r w:rsidRPr="00354814">
          <w:rPr>
            <w:rStyle w:val="Hyperlink"/>
            <w:sz w:val="20"/>
            <w:szCs w:val="20"/>
          </w:rPr>
          <w:t>www.acep.org</w:t>
        </w:r>
      </w:hyperlink>
    </w:p>
    <w:p w:rsidR="005279BF" w:rsidRPr="006F36EF" w:rsidRDefault="0091688A" w:rsidP="00491946">
      <w:pPr>
        <w:autoSpaceDE w:val="0"/>
        <w:autoSpaceDN w:val="0"/>
        <w:adjustRightInd w:val="0"/>
        <w:spacing w:after="80" w:line="240" w:lineRule="auto"/>
        <w:rPr>
          <w:color w:val="FF0000"/>
          <w:sz w:val="20"/>
          <w:szCs w:val="20"/>
        </w:rPr>
      </w:pPr>
      <w:r w:rsidRPr="006F36EF">
        <w:rPr>
          <w:sz w:val="20"/>
          <w:szCs w:val="20"/>
        </w:rPr>
        <w:t xml:space="preserve">Roberts, JR </w:t>
      </w:r>
      <w:r w:rsidR="005279BF" w:rsidRPr="006F36EF">
        <w:rPr>
          <w:sz w:val="20"/>
          <w:szCs w:val="20"/>
        </w:rPr>
        <w:t>Roberts &amp; Hedges</w:t>
      </w:r>
      <w:r w:rsidRPr="006F36EF">
        <w:rPr>
          <w:sz w:val="20"/>
          <w:szCs w:val="20"/>
        </w:rPr>
        <w:t xml:space="preserve">’ Clinical Procedures in Emergency Medicine, </w:t>
      </w:r>
      <w:r w:rsidRPr="006F36EF">
        <w:rPr>
          <w:color w:val="FF0000"/>
          <w:sz w:val="20"/>
          <w:szCs w:val="20"/>
        </w:rPr>
        <w:t>6</w:t>
      </w:r>
      <w:r w:rsidRPr="006F36EF">
        <w:rPr>
          <w:color w:val="FF0000"/>
          <w:sz w:val="20"/>
          <w:szCs w:val="20"/>
          <w:vertAlign w:val="superscript"/>
        </w:rPr>
        <w:t>th</w:t>
      </w:r>
      <w:r w:rsidR="00AF198A">
        <w:rPr>
          <w:color w:val="FF0000"/>
          <w:sz w:val="20"/>
          <w:szCs w:val="20"/>
        </w:rPr>
        <w:t xml:space="preserve"> Edition, </w:t>
      </w:r>
      <w:r w:rsidR="0004322D">
        <w:rPr>
          <w:color w:val="FF0000"/>
          <w:sz w:val="20"/>
          <w:szCs w:val="20"/>
        </w:rPr>
        <w:t xml:space="preserve">2014. </w:t>
      </w:r>
      <w:r w:rsidR="00AF198A">
        <w:rPr>
          <w:color w:val="FF0000"/>
          <w:sz w:val="20"/>
          <w:szCs w:val="20"/>
        </w:rPr>
        <w:t>S</w:t>
      </w:r>
      <w:r w:rsidRPr="006F36EF">
        <w:rPr>
          <w:color w:val="FF0000"/>
          <w:sz w:val="20"/>
          <w:szCs w:val="20"/>
        </w:rPr>
        <w:t>ection</w:t>
      </w:r>
      <w:r w:rsidR="00AF198A">
        <w:rPr>
          <w:color w:val="FF0000"/>
          <w:sz w:val="20"/>
          <w:szCs w:val="20"/>
        </w:rPr>
        <w:t xml:space="preserve"> XI, Chapter 63</w:t>
      </w:r>
      <w:r w:rsidR="002F589B">
        <w:rPr>
          <w:color w:val="FF0000"/>
          <w:sz w:val="20"/>
          <w:szCs w:val="20"/>
        </w:rPr>
        <w:t xml:space="preserve">: Otolaryngologic Procedures, Management of Epistaxis, </w:t>
      </w:r>
      <w:r w:rsidRPr="006F36EF">
        <w:rPr>
          <w:color w:val="FF0000"/>
          <w:sz w:val="20"/>
          <w:szCs w:val="20"/>
        </w:rPr>
        <w:t>pages</w:t>
      </w:r>
      <w:r w:rsidR="002F589B">
        <w:rPr>
          <w:color w:val="FF0000"/>
          <w:sz w:val="20"/>
          <w:szCs w:val="20"/>
        </w:rPr>
        <w:t xml:space="preserve"> 1322-32.</w:t>
      </w:r>
    </w:p>
    <w:p w:rsidR="005279BF" w:rsidRPr="00EE2443" w:rsidRDefault="00EE2443" w:rsidP="00370229">
      <w:pPr>
        <w:spacing w:after="0" w:line="240" w:lineRule="auto"/>
        <w:rPr>
          <w:b/>
          <w:sz w:val="20"/>
          <w:szCs w:val="20"/>
        </w:rPr>
      </w:pPr>
      <w:r w:rsidRPr="00EE2443">
        <w:rPr>
          <w:b/>
          <w:sz w:val="20"/>
          <w:szCs w:val="20"/>
        </w:rPr>
        <w:t>Contact</w:t>
      </w:r>
    </w:p>
    <w:p w:rsidR="00EE2443" w:rsidRDefault="00EE2443" w:rsidP="00370229">
      <w:pPr>
        <w:spacing w:after="0" w:line="240" w:lineRule="auto"/>
        <w:rPr>
          <w:sz w:val="20"/>
          <w:szCs w:val="20"/>
        </w:rPr>
      </w:pPr>
      <w:r>
        <w:rPr>
          <w:sz w:val="20"/>
          <w:szCs w:val="20"/>
        </w:rPr>
        <w:t xml:space="preserve">Steve Carroll </w:t>
      </w:r>
      <w:hyperlink r:id="rId12" w:history="1">
        <w:r w:rsidRPr="00354814">
          <w:rPr>
            <w:rStyle w:val="Hyperlink"/>
            <w:sz w:val="20"/>
            <w:szCs w:val="20"/>
          </w:rPr>
          <w:t>steve@embasic.org</w:t>
        </w:r>
      </w:hyperlink>
      <w:r>
        <w:rPr>
          <w:sz w:val="20"/>
          <w:szCs w:val="20"/>
        </w:rPr>
        <w:t xml:space="preserve"> Twitter-@embasic</w:t>
      </w:r>
    </w:p>
    <w:p w:rsidR="00EE2443" w:rsidRDefault="00EE2443" w:rsidP="00370229">
      <w:pPr>
        <w:spacing w:after="0" w:line="240" w:lineRule="auto"/>
        <w:rPr>
          <w:sz w:val="20"/>
          <w:szCs w:val="20"/>
        </w:rPr>
      </w:pPr>
      <w:r>
        <w:rPr>
          <w:sz w:val="20"/>
          <w:szCs w:val="20"/>
        </w:rPr>
        <w:t xml:space="preserve">Dylan Norton </w:t>
      </w:r>
      <w:hyperlink r:id="rId13" w:history="1">
        <w:r w:rsidRPr="00354814">
          <w:rPr>
            <w:rStyle w:val="Hyperlink"/>
            <w:sz w:val="20"/>
            <w:szCs w:val="20"/>
          </w:rPr>
          <w:t>dnorton425@gmail.com</w:t>
        </w:r>
      </w:hyperlink>
    </w:p>
    <w:p w:rsidR="00EE2443" w:rsidRPr="006F36EF" w:rsidRDefault="00EE2443" w:rsidP="00370229">
      <w:pPr>
        <w:spacing w:after="0" w:line="240" w:lineRule="auto"/>
        <w:rPr>
          <w:sz w:val="20"/>
          <w:szCs w:val="20"/>
        </w:rPr>
      </w:pPr>
      <w:r>
        <w:rPr>
          <w:sz w:val="20"/>
          <w:szCs w:val="20"/>
        </w:rPr>
        <w:t xml:space="preserve">David Murphy </w:t>
      </w:r>
      <w:hyperlink r:id="rId14" w:history="1">
        <w:r w:rsidR="005F0310" w:rsidRPr="00560687">
          <w:rPr>
            <w:rStyle w:val="Hyperlink"/>
            <w:sz w:val="20"/>
            <w:szCs w:val="20"/>
          </w:rPr>
          <w:t>david.murphy@ucdenver.edu</w:t>
        </w:r>
      </w:hyperlink>
      <w:r w:rsidR="005F0310">
        <w:rPr>
          <w:sz w:val="20"/>
          <w:szCs w:val="20"/>
        </w:rPr>
        <w:t xml:space="preserve"> </w:t>
      </w:r>
    </w:p>
    <w:sectPr w:rsidR="00EE2443" w:rsidRPr="006F36EF" w:rsidSect="00370229">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D3BFB"/>
    <w:multiLevelType w:val="hybridMultilevel"/>
    <w:tmpl w:val="8B920AA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454326"/>
    <w:multiLevelType w:val="hybridMultilevel"/>
    <w:tmpl w:val="AAA047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670B2B"/>
    <w:multiLevelType w:val="hybridMultilevel"/>
    <w:tmpl w:val="355C8764"/>
    <w:lvl w:ilvl="0" w:tplc="C63214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229"/>
    <w:rsid w:val="00020DF3"/>
    <w:rsid w:val="0004322D"/>
    <w:rsid w:val="000F6654"/>
    <w:rsid w:val="001F29B9"/>
    <w:rsid w:val="00201EAD"/>
    <w:rsid w:val="002F589B"/>
    <w:rsid w:val="00370229"/>
    <w:rsid w:val="004143BD"/>
    <w:rsid w:val="00491946"/>
    <w:rsid w:val="004C4F30"/>
    <w:rsid w:val="004E55D5"/>
    <w:rsid w:val="005279BF"/>
    <w:rsid w:val="005363DA"/>
    <w:rsid w:val="005471B0"/>
    <w:rsid w:val="005F0310"/>
    <w:rsid w:val="005F6033"/>
    <w:rsid w:val="006F36EF"/>
    <w:rsid w:val="00707891"/>
    <w:rsid w:val="00752C58"/>
    <w:rsid w:val="0076780D"/>
    <w:rsid w:val="00811DF2"/>
    <w:rsid w:val="00826546"/>
    <w:rsid w:val="008733C4"/>
    <w:rsid w:val="0091688A"/>
    <w:rsid w:val="0095607C"/>
    <w:rsid w:val="00967702"/>
    <w:rsid w:val="00972EBC"/>
    <w:rsid w:val="00A50B1A"/>
    <w:rsid w:val="00A55EE3"/>
    <w:rsid w:val="00AF198A"/>
    <w:rsid w:val="00C62D81"/>
    <w:rsid w:val="00CD45FD"/>
    <w:rsid w:val="00D250DF"/>
    <w:rsid w:val="00E71459"/>
    <w:rsid w:val="00EE2443"/>
    <w:rsid w:val="00F07BA0"/>
    <w:rsid w:val="00F676D6"/>
    <w:rsid w:val="00FD67E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C58"/>
    <w:rPr>
      <w:rFonts w:ascii="Tahoma" w:hAnsi="Tahoma" w:cs="Tahoma"/>
      <w:sz w:val="16"/>
      <w:szCs w:val="16"/>
    </w:rPr>
  </w:style>
  <w:style w:type="character" w:styleId="Hyperlink">
    <w:name w:val="Hyperlink"/>
    <w:basedOn w:val="DefaultParagraphFont"/>
    <w:uiPriority w:val="99"/>
    <w:unhideWhenUsed/>
    <w:rsid w:val="00752C58"/>
    <w:rPr>
      <w:color w:val="0000FF" w:themeColor="hyperlink"/>
      <w:u w:val="single"/>
    </w:rPr>
  </w:style>
  <w:style w:type="character" w:styleId="FollowedHyperlink">
    <w:name w:val="FollowedHyperlink"/>
    <w:basedOn w:val="DefaultParagraphFont"/>
    <w:uiPriority w:val="99"/>
    <w:semiHidden/>
    <w:unhideWhenUsed/>
    <w:rsid w:val="00752C58"/>
    <w:rPr>
      <w:color w:val="800080" w:themeColor="followedHyperlink"/>
      <w:u w:val="single"/>
    </w:rPr>
  </w:style>
  <w:style w:type="paragraph" w:styleId="ListParagraph">
    <w:name w:val="List Paragraph"/>
    <w:basedOn w:val="Normal"/>
    <w:uiPriority w:val="34"/>
    <w:qFormat/>
    <w:rsid w:val="00020D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C58"/>
    <w:rPr>
      <w:rFonts w:ascii="Tahoma" w:hAnsi="Tahoma" w:cs="Tahoma"/>
      <w:sz w:val="16"/>
      <w:szCs w:val="16"/>
    </w:rPr>
  </w:style>
  <w:style w:type="character" w:styleId="Hyperlink">
    <w:name w:val="Hyperlink"/>
    <w:basedOn w:val="DefaultParagraphFont"/>
    <w:uiPriority w:val="99"/>
    <w:unhideWhenUsed/>
    <w:rsid w:val="00752C58"/>
    <w:rPr>
      <w:color w:val="0000FF" w:themeColor="hyperlink"/>
      <w:u w:val="single"/>
    </w:rPr>
  </w:style>
  <w:style w:type="character" w:styleId="FollowedHyperlink">
    <w:name w:val="FollowedHyperlink"/>
    <w:basedOn w:val="DefaultParagraphFont"/>
    <w:uiPriority w:val="99"/>
    <w:semiHidden/>
    <w:unhideWhenUsed/>
    <w:rsid w:val="00752C58"/>
    <w:rPr>
      <w:color w:val="800080" w:themeColor="followedHyperlink"/>
      <w:u w:val="single"/>
    </w:rPr>
  </w:style>
  <w:style w:type="paragraph" w:styleId="ListParagraph">
    <w:name w:val="List Paragraph"/>
    <w:basedOn w:val="Normal"/>
    <w:uiPriority w:val="34"/>
    <w:qFormat/>
    <w:rsid w:val="00020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cep.org" TargetMode="External"/><Relationship Id="rId12" Type="http://schemas.openxmlformats.org/officeDocument/2006/relationships/hyperlink" Target="mailto:steve@embasic.org" TargetMode="External"/><Relationship Id="rId13" Type="http://schemas.openxmlformats.org/officeDocument/2006/relationships/hyperlink" Target="mailto:dnorton425@gmail.com" TargetMode="External"/><Relationship Id="rId14" Type="http://schemas.openxmlformats.org/officeDocument/2006/relationships/hyperlink" Target="mailto:david.murphy@ucdenver.ed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emjclub.com/podcast/antibiotics-in-epistaxis" TargetMode="External"/><Relationship Id="rId8" Type="http://schemas.openxmlformats.org/officeDocument/2006/relationships/hyperlink" Target="http://thesgem.com/2013/11/sgem53-sunday-bloody-sunday-epistaxis-and-tranexamic-acid/" TargetMode="External"/><Relationship Id="rId9" Type="http://schemas.openxmlformats.org/officeDocument/2006/relationships/hyperlink" Target="http://www.lifeinthefastlane.com/epistaxis" TargetMode="External"/><Relationship Id="rId10" Type="http://schemas.openxmlformats.org/officeDocument/2006/relationships/hyperlink" Target="http://www.emr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1514</Words>
  <Characters>8633</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dc:creator>
  <cp:lastModifiedBy>Steve Carroll</cp:lastModifiedBy>
  <cp:revision>2</cp:revision>
  <dcterms:created xsi:type="dcterms:W3CDTF">2015-02-09T21:11:00Z</dcterms:created>
  <dcterms:modified xsi:type="dcterms:W3CDTF">2015-02-09T21:11:00Z</dcterms:modified>
</cp:coreProperties>
</file>