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5E67" w14:textId="39AB3E2A" w:rsidR="00876003" w:rsidRPr="00FC701F" w:rsidRDefault="00876003" w:rsidP="00876003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406C70">
        <w:rPr>
          <w:b/>
          <w:sz w:val="30"/>
          <w:szCs w:val="30"/>
        </w:rPr>
        <w:t xml:space="preserve">Hepatic Emergencies from </w:t>
      </w:r>
      <w:proofErr w:type="spellStart"/>
      <w:r w:rsidR="00406C70">
        <w:rPr>
          <w:b/>
          <w:sz w:val="30"/>
          <w:szCs w:val="30"/>
        </w:rPr>
        <w:t>FOAMcast</w:t>
      </w:r>
      <w:proofErr w:type="spellEnd"/>
    </w:p>
    <w:p w14:paraId="46DA95B2" w14:textId="1D77AC84" w:rsidR="00876003" w:rsidRDefault="00876003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>
        <w:rPr>
          <w:sz w:val="16"/>
          <w:szCs w:val="16"/>
        </w:rPr>
        <w:t xml:space="preserve">, </w:t>
      </w:r>
      <w:r w:rsidR="00406C70">
        <w:rPr>
          <w:sz w:val="16"/>
          <w:szCs w:val="16"/>
        </w:rPr>
        <w:t xml:space="preserve">or the SAUSHEC EM Residency </w:t>
      </w:r>
      <w:r>
        <w:rPr>
          <w:rFonts w:cstheme="minorHAnsi"/>
          <w:sz w:val="16"/>
          <w:szCs w:val="16"/>
        </w:rPr>
        <w:t>©</w:t>
      </w:r>
      <w:r w:rsidR="00406C70">
        <w:rPr>
          <w:sz w:val="16"/>
          <w:szCs w:val="16"/>
        </w:rPr>
        <w:t xml:space="preserve">2014 Jeremy Faust MD and Lauren </w:t>
      </w:r>
      <w:proofErr w:type="spellStart"/>
      <w:r w:rsidR="00406C70">
        <w:rPr>
          <w:sz w:val="16"/>
          <w:szCs w:val="16"/>
        </w:rPr>
        <w:t>Westafer</w:t>
      </w:r>
      <w:proofErr w:type="spellEnd"/>
      <w:r w:rsidR="00406C70">
        <w:rPr>
          <w:sz w:val="16"/>
          <w:szCs w:val="16"/>
        </w:rPr>
        <w:t xml:space="preserve"> DO, licensed to EM Basic LLC, </w:t>
      </w:r>
      <w:r>
        <w:rPr>
          <w:sz w:val="16"/>
          <w:szCs w:val="16"/>
        </w:rPr>
        <w:t>Steve Carroll DO.  May freely distribute with proper attribution)</w:t>
      </w:r>
    </w:p>
    <w:p w14:paraId="4AADA64E" w14:textId="77777777" w:rsidR="00876003" w:rsidRPr="001E41D9" w:rsidRDefault="00876003" w:rsidP="00286180">
      <w:pPr>
        <w:rPr>
          <w:rFonts w:ascii="Times New Roman" w:hAnsi="Times New Roman" w:cs="Times New Roman"/>
          <w:sz w:val="16"/>
          <w:szCs w:val="16"/>
        </w:rPr>
      </w:pPr>
    </w:p>
    <w:p w14:paraId="220ADD0C" w14:textId="77777777" w:rsidR="00406C70" w:rsidRPr="001E41D9" w:rsidRDefault="00406C70" w:rsidP="00406C70">
      <w:pPr>
        <w:widowControl w:val="0"/>
        <w:autoSpaceDE w:val="0"/>
        <w:autoSpaceDN w:val="0"/>
        <w:adjustRightInd w:val="0"/>
        <w:spacing w:after="460"/>
        <w:rPr>
          <w:rFonts w:ascii="Times New Roman" w:hAnsi="Times New Roman" w:cs="Times New Roman"/>
          <w:b/>
          <w:color w:val="262626"/>
          <w:sz w:val="28"/>
          <w:szCs w:val="26"/>
        </w:rPr>
      </w:pPr>
      <w:r w:rsidRPr="001E41D9">
        <w:rPr>
          <w:rFonts w:ascii="Times New Roman" w:hAnsi="Times New Roman" w:cs="Times New Roman"/>
          <w:b/>
          <w:color w:val="262626"/>
          <w:sz w:val="28"/>
          <w:szCs w:val="26"/>
        </w:rPr>
        <w:t>Spontaneous Bacterial Peritonitis</w:t>
      </w:r>
    </w:p>
    <w:p w14:paraId="15CEDFC4" w14:textId="77777777" w:rsidR="00406C70" w:rsidRPr="00406C70" w:rsidRDefault="00406C70" w:rsidP="00406C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Diagnosis 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–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paracentesis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results revealing &gt;1000 WBCs or &gt;250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polymorphonuclear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neutrophils (PMNs). Many patients lack abdominal pain or clear symptoms.  If a patient is sick and the benefit of identifying a source is likely to outweigh the benefit.</w:t>
      </w:r>
    </w:p>
    <w:p w14:paraId="0AC4A371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262626"/>
          <w:sz w:val="24"/>
          <w:szCs w:val="24"/>
        </w:rPr>
      </w:pPr>
    </w:p>
    <w:p w14:paraId="3C6B23D7" w14:textId="77777777" w:rsidR="00406C70" w:rsidRP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ACEP cites a relative contraindication of INR &gt;2 [3]. Yet, the AASLD </w:t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recommends that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“coagulopathy should preclude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paracentesis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 only when there is clinically evident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hyperﬁbrinolysis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(three-dimensional ecchymosis/hematoma) or clinically evident disseminated intravascular coagulation” [4].</w:t>
      </w:r>
    </w:p>
    <w:p w14:paraId="34BEE4EB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</w:p>
    <w:p w14:paraId="0B6D9210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Rosen’s supports giving blood products to reverse </w:t>
      </w:r>
    </w:p>
    <w:p w14:paraId="0EA90DE9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>“</w:t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significant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coagulopathy” prior to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paracentesis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but note </w:t>
      </w:r>
    </w:p>
    <w:p w14:paraId="064B85C0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that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the AASLD also does NOT support giving blood </w:t>
      </w:r>
    </w:p>
    <w:p w14:paraId="06AD7208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products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to reverse coagulopathy prior to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paracentesis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</w:p>
    <w:p w14:paraId="20AF5236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stating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that “these patients regularly have normal global </w:t>
      </w:r>
    </w:p>
    <w:p w14:paraId="5C1A87DA" w14:textId="77777777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coagulation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because of a balanced deﬁciency of </w:t>
      </w:r>
    </w:p>
    <w:p w14:paraId="754ACD70" w14:textId="5F2194EB" w:rsid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proofErr w:type="spellStart"/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procoagulants</w:t>
      </w:r>
      <w:proofErr w:type="spellEnd"/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and anticoagulants[4].</w:t>
      </w:r>
    </w:p>
    <w:p w14:paraId="265AE4CC" w14:textId="77777777" w:rsidR="00406C70" w:rsidRPr="00406C70" w:rsidRDefault="00406C70" w:rsidP="00406C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51B835D3" w14:textId="77777777" w:rsidR="00406C70" w:rsidRPr="00406C70" w:rsidRDefault="00406C70" w:rsidP="00406C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Treatment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Third generation cephalosporin</w:t>
      </w:r>
    </w:p>
    <w:p w14:paraId="08083ADB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22F5CE79" w14:textId="77777777" w:rsidR="00406C70" w:rsidRDefault="00406C70" w:rsidP="00406C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Prevention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some patients are on prophylaxis for SBP (often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norfloxacin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or TMP-SMX).  In cirrhotic patients with upper gastrointestinal bleeds, some have found a </w:t>
      </w:r>
      <w:hyperlink r:id="rId6" w:history="1"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>number needed to treat (NNT) of 22</w:t>
        </w:r>
      </w:hyperlink>
      <w:r w:rsidRPr="00406C70">
        <w:rPr>
          <w:rFonts w:ascii="Times New Roman" w:hAnsi="Times New Roman" w:cs="Times New Roman"/>
          <w:color w:val="262626"/>
          <w:sz w:val="24"/>
          <w:szCs w:val="24"/>
        </w:rPr>
        <w:t> for mortality although only one study was placebo controlled.</w:t>
      </w:r>
    </w:p>
    <w:p w14:paraId="3EC6A7BE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661E091A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2950058F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7DF213FD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4AF5D755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5452AC9F" w14:textId="77777777" w:rsid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02B53A50" w14:textId="77777777" w:rsidR="00406C70" w:rsidRP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4"/>
          <w:szCs w:val="24"/>
        </w:rPr>
      </w:pPr>
    </w:p>
    <w:p w14:paraId="4AFEC43C" w14:textId="51052668" w:rsidR="00406C70" w:rsidRPr="00406C70" w:rsidRDefault="00406C70" w:rsidP="00406C70">
      <w:pPr>
        <w:widowControl w:val="0"/>
        <w:autoSpaceDE w:val="0"/>
        <w:autoSpaceDN w:val="0"/>
        <w:adjustRightInd w:val="0"/>
        <w:spacing w:after="460"/>
        <w:rPr>
          <w:rFonts w:ascii="Times New Roman" w:hAnsi="Times New Roman" w:cs="Times New Roman"/>
          <w:color w:val="262626"/>
          <w:sz w:val="24"/>
          <w:szCs w:val="24"/>
        </w:rPr>
      </w:pPr>
      <w:r w:rsidRPr="001E41D9">
        <w:rPr>
          <w:rFonts w:ascii="Times New Roman" w:hAnsi="Times New Roman" w:cs="Times New Roman"/>
          <w:b/>
          <w:color w:val="262626"/>
          <w:sz w:val="28"/>
          <w:szCs w:val="26"/>
        </w:rPr>
        <w:lastRenderedPageBreak/>
        <w:t>Hepatic Encephalopathy</w:t>
      </w:r>
      <w:r w:rsidRPr="001E41D9">
        <w:rPr>
          <w:rFonts w:ascii="Times New Roman" w:hAnsi="Times New Roman" w:cs="Times New Roman"/>
          <w:color w:val="262626"/>
          <w:sz w:val="28"/>
          <w:szCs w:val="24"/>
        </w:rPr>
        <w:t xml:space="preserve"> 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– graded I-IV.  Remember, Grade II =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asterixis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>, Grade IV is coma.</w:t>
      </w:r>
    </w:p>
    <w:p w14:paraId="2ABB0831" w14:textId="77777777" w:rsidR="00406C70" w:rsidRDefault="00406C70" w:rsidP="00406C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Diagnosis of exclusion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proofErr w:type="gram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a high</w:t>
      </w:r>
      <w:proofErr w:type="gram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ammonia does not mean the patient has hepatic encephalopathy as the cause of their symptoms.</w:t>
      </w:r>
    </w:p>
    <w:p w14:paraId="4D9F4FE7" w14:textId="77777777" w:rsidR="00406C70" w:rsidRP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643603D5" w14:textId="77777777" w:rsidR="00406C70" w:rsidRDefault="00406C70" w:rsidP="00406C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Check for precipitants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hyperlink r:id="rId7" w:history="1">
        <w:proofErr w:type="spellStart"/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>WikEM</w:t>
        </w:r>
        <w:proofErr w:type="spellEnd"/>
      </w:hyperlink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has a good list but it includes things like gastrointestinal bleed, electrolyte abnormalities (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hyponatremia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>, hypokalemia), infection, drugs, etc.</w:t>
      </w:r>
    </w:p>
    <w:p w14:paraId="73C92EE0" w14:textId="77777777" w:rsidR="00406C70" w:rsidRP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073DFFE3" w14:textId="25371942" w:rsidR="00406C70" w:rsidRDefault="00406C70" w:rsidP="00406C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Ammonia level does not correlate with degree or grade of encephalopathy</w:t>
      </w:r>
      <w:r>
        <w:rPr>
          <w:rFonts w:ascii="Times New Roman" w:hAnsi="Times New Roman" w:cs="Times New Roman"/>
          <w:color w:val="262626"/>
          <w:sz w:val="24"/>
          <w:szCs w:val="24"/>
        </w:rPr>
        <w:t>!</w:t>
      </w:r>
      <w:bookmarkStart w:id="0" w:name="_GoBack"/>
      <w:bookmarkEnd w:id="0"/>
    </w:p>
    <w:p w14:paraId="4DD0BC69" w14:textId="77777777" w:rsidR="00406C70" w:rsidRPr="00406C70" w:rsidRDefault="00406C70" w:rsidP="00406C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708E6474" w14:textId="77777777" w:rsidR="00406C70" w:rsidRPr="00406C70" w:rsidRDefault="00406C70" w:rsidP="00406C70">
      <w:pPr>
        <w:widowControl w:val="0"/>
        <w:autoSpaceDE w:val="0"/>
        <w:autoSpaceDN w:val="0"/>
        <w:adjustRightInd w:val="0"/>
        <w:spacing w:after="460"/>
        <w:rPr>
          <w:rFonts w:ascii="Times New Roman" w:hAnsi="Times New Roman" w:cs="Times New Roman"/>
          <w:color w:val="262626"/>
          <w:sz w:val="24"/>
          <w:szCs w:val="24"/>
        </w:rPr>
      </w:pPr>
      <w:r w:rsidRPr="001E41D9">
        <w:rPr>
          <w:rFonts w:ascii="Times New Roman" w:hAnsi="Times New Roman" w:cs="Times New Roman"/>
          <w:b/>
          <w:color w:val="262626"/>
          <w:sz w:val="28"/>
          <w:szCs w:val="24"/>
        </w:rPr>
        <w:t>Hepatotoxic Drugs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check out the tables in Rosen’s/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Tintinalli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.  The NIH website </w:t>
      </w:r>
      <w:hyperlink r:id="rId8" w:history="1"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 xml:space="preserve">Liver </w:t>
        </w:r>
        <w:proofErr w:type="spellStart"/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>Tox</w:t>
        </w:r>
        <w:proofErr w:type="spellEnd"/>
      </w:hyperlink>
      <w:r w:rsidRPr="00406C70">
        <w:rPr>
          <w:rFonts w:ascii="Times New Roman" w:hAnsi="Times New Roman" w:cs="Times New Roman"/>
          <w:color w:val="262626"/>
          <w:sz w:val="24"/>
          <w:szCs w:val="24"/>
        </w:rPr>
        <w:t>, is also quite helpful. A few highlights</w:t>
      </w:r>
    </w:p>
    <w:p w14:paraId="21B0B0CD" w14:textId="77777777" w:rsidR="00406C70" w:rsidRPr="00406C70" w:rsidRDefault="00406C70" w:rsidP="00406C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Acetaminophen</w:t>
      </w:r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– we don’t cover this but it’s something that everyone needs to know (</w:t>
      </w:r>
      <w:hyperlink r:id="rId9" w:history="1">
        <w:proofErr w:type="spellStart"/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>WikEM</w:t>
        </w:r>
        <w:proofErr w:type="spellEnd"/>
      </w:hyperlink>
      <w:r w:rsidRPr="00406C70">
        <w:rPr>
          <w:rFonts w:ascii="Times New Roman" w:hAnsi="Times New Roman" w:cs="Times New Roman"/>
          <w:color w:val="262626"/>
          <w:sz w:val="24"/>
          <w:szCs w:val="24"/>
        </w:rPr>
        <w:t>,</w:t>
      </w:r>
      <w:hyperlink r:id="rId10" w:history="1">
        <w:r w:rsidRPr="00406C70">
          <w:rPr>
            <w:rFonts w:ascii="Times New Roman" w:hAnsi="Times New Roman" w:cs="Times New Roman"/>
            <w:color w:val="AA0003"/>
            <w:sz w:val="24"/>
            <w:szCs w:val="24"/>
          </w:rPr>
          <w:t xml:space="preserve"> Life in the Fast Lane</w:t>
        </w:r>
      </w:hyperlink>
      <w:r w:rsidRPr="00406C70">
        <w:rPr>
          <w:rFonts w:ascii="Times New Roman" w:hAnsi="Times New Roman" w:cs="Times New Roman"/>
          <w:color w:val="262626"/>
          <w:sz w:val="24"/>
          <w:szCs w:val="24"/>
        </w:rPr>
        <w:t>).</w:t>
      </w:r>
    </w:p>
    <w:p w14:paraId="127B694A" w14:textId="77777777" w:rsidR="00406C70" w:rsidRPr="00406C70" w:rsidRDefault="00406C70" w:rsidP="00406C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Amoxicillin-</w:t>
      </w:r>
      <w:proofErr w:type="spellStart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clavulanate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(mixed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cholestatic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 xml:space="preserve"> and hepatocellular toxin, theorized to be mostly from the </w:t>
      </w:r>
      <w:proofErr w:type="spellStart"/>
      <w:r w:rsidRPr="00406C70">
        <w:rPr>
          <w:rFonts w:ascii="Times New Roman" w:hAnsi="Times New Roman" w:cs="Times New Roman"/>
          <w:color w:val="262626"/>
          <w:sz w:val="24"/>
          <w:szCs w:val="24"/>
        </w:rPr>
        <w:t>clavulanate</w:t>
      </w:r>
      <w:proofErr w:type="spellEnd"/>
      <w:r w:rsidRPr="00406C70">
        <w:rPr>
          <w:rFonts w:ascii="Times New Roman" w:hAnsi="Times New Roman" w:cs="Times New Roman"/>
          <w:color w:val="262626"/>
          <w:sz w:val="24"/>
          <w:szCs w:val="24"/>
        </w:rPr>
        <w:t>) – per the NIH “currently the most common cause of drug induced liver disease in most large case series from the United States and Europe.”</w:t>
      </w:r>
    </w:p>
    <w:p w14:paraId="2382F3EE" w14:textId="77777777" w:rsidR="00406C70" w:rsidRPr="00406C70" w:rsidRDefault="00406C70" w:rsidP="00406C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olor w:val="262626"/>
          <w:sz w:val="24"/>
          <w:szCs w:val="24"/>
        </w:rPr>
      </w:pPr>
      <w:proofErr w:type="spellStart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Amiodarone</w:t>
      </w:r>
      <w:proofErr w:type="spellEnd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, </w:t>
      </w:r>
      <w:proofErr w:type="spellStart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Buproprion</w:t>
      </w:r>
      <w:proofErr w:type="spellEnd"/>
    </w:p>
    <w:p w14:paraId="06645FE9" w14:textId="71D4C634" w:rsidR="0035786F" w:rsidRPr="00406C70" w:rsidRDefault="00406C70" w:rsidP="00406C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Cholestatic</w:t>
      </w:r>
      <w:proofErr w:type="spellEnd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examples include haloperidol, verapamil, </w:t>
      </w:r>
      <w:proofErr w:type="spellStart"/>
      <w:proofErr w:type="gramStart"/>
      <w:r w:rsidRPr="00406C70">
        <w:rPr>
          <w:rFonts w:ascii="Times New Roman" w:hAnsi="Times New Roman" w:cs="Times New Roman"/>
          <w:b/>
          <w:color w:val="262626"/>
          <w:sz w:val="24"/>
          <w:szCs w:val="24"/>
        </w:rPr>
        <w:t>carbemazepine</w:t>
      </w:r>
      <w:proofErr w:type="spellEnd"/>
      <w:proofErr w:type="gramEnd"/>
    </w:p>
    <w:p w14:paraId="4450E242" w14:textId="77777777" w:rsidR="00406C70" w:rsidRDefault="00406C70" w:rsidP="00283B92">
      <w:pPr>
        <w:rPr>
          <w:sz w:val="24"/>
          <w:szCs w:val="24"/>
        </w:rPr>
      </w:pPr>
    </w:p>
    <w:p w14:paraId="53C02E4F" w14:textId="2D1FB2AA" w:rsidR="007A72C7" w:rsidRPr="00337EF7" w:rsidRDefault="00F903EF" w:rsidP="00283B92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 w:rsidR="00406C70">
        <w:rPr>
          <w:sz w:val="24"/>
          <w:szCs w:val="24"/>
        </w:rPr>
        <w:t xml:space="preserve"> Lauren </w:t>
      </w:r>
      <w:proofErr w:type="spellStart"/>
      <w:r w:rsidR="00406C70">
        <w:rPr>
          <w:sz w:val="24"/>
          <w:szCs w:val="24"/>
        </w:rPr>
        <w:t>Westafer</w:t>
      </w:r>
      <w:proofErr w:type="spellEnd"/>
      <w:r w:rsidR="00406C70">
        <w:rPr>
          <w:sz w:val="24"/>
          <w:szCs w:val="24"/>
        </w:rPr>
        <w:t>- @</w:t>
      </w:r>
      <w:proofErr w:type="spellStart"/>
      <w:r w:rsidR="00406C70">
        <w:rPr>
          <w:sz w:val="24"/>
          <w:szCs w:val="24"/>
        </w:rPr>
        <w:t>lwestafer</w:t>
      </w:r>
      <w:proofErr w:type="spellEnd"/>
      <w:r w:rsidR="00406C70">
        <w:rPr>
          <w:sz w:val="24"/>
          <w:szCs w:val="24"/>
        </w:rPr>
        <w:t xml:space="preserve"> and Jeremy Faust @</w:t>
      </w:r>
      <w:proofErr w:type="spellStart"/>
      <w:r w:rsidR="00406C70">
        <w:rPr>
          <w:sz w:val="24"/>
          <w:szCs w:val="24"/>
        </w:rPr>
        <w:t>jeremyfaust</w:t>
      </w:r>
      <w:proofErr w:type="spellEnd"/>
      <w:r w:rsidR="00406C70">
        <w:rPr>
          <w:sz w:val="24"/>
          <w:szCs w:val="24"/>
        </w:rPr>
        <w:t xml:space="preserve"> – FOAMpodcast@gmail.com,</w:t>
      </w:r>
      <w:r>
        <w:rPr>
          <w:sz w:val="24"/>
          <w:szCs w:val="24"/>
        </w:rPr>
        <w:t xml:space="preserve"> </w:t>
      </w:r>
      <w:r w:rsidR="001E41D9">
        <w:fldChar w:fldCharType="begin"/>
      </w:r>
      <w:r w:rsidR="001E41D9">
        <w:instrText xml:space="preserve"> HYPERLINK "mailto:steve@embasic.org" </w:instrText>
      </w:r>
      <w:r w:rsidR="001E41D9">
        <w:fldChar w:fldCharType="separate"/>
      </w:r>
      <w:r w:rsidR="007A72C7" w:rsidRPr="00380D72">
        <w:rPr>
          <w:rStyle w:val="Hyperlink"/>
          <w:sz w:val="24"/>
          <w:szCs w:val="24"/>
        </w:rPr>
        <w:t>steve@embasic.org</w:t>
      </w:r>
      <w:r w:rsidR="001E41D9">
        <w:rPr>
          <w:rStyle w:val="Hyperlink"/>
          <w:sz w:val="24"/>
          <w:szCs w:val="24"/>
        </w:rPr>
        <w:fldChar w:fldCharType="end"/>
      </w:r>
    </w:p>
    <w:sectPr w:rsidR="007A72C7" w:rsidRPr="00337EF7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823BB"/>
    <w:rsid w:val="00093A15"/>
    <w:rsid w:val="000D095A"/>
    <w:rsid w:val="0010232E"/>
    <w:rsid w:val="00147AFA"/>
    <w:rsid w:val="001530FC"/>
    <w:rsid w:val="00180497"/>
    <w:rsid w:val="001A24BE"/>
    <w:rsid w:val="001A2C02"/>
    <w:rsid w:val="001C208F"/>
    <w:rsid w:val="001E41D9"/>
    <w:rsid w:val="00283B92"/>
    <w:rsid w:val="00285436"/>
    <w:rsid w:val="00286180"/>
    <w:rsid w:val="002B303E"/>
    <w:rsid w:val="00337EF7"/>
    <w:rsid w:val="003419FB"/>
    <w:rsid w:val="0035786F"/>
    <w:rsid w:val="00390B30"/>
    <w:rsid w:val="00390E77"/>
    <w:rsid w:val="00396D0C"/>
    <w:rsid w:val="003A7B0B"/>
    <w:rsid w:val="003A7C6E"/>
    <w:rsid w:val="003B599C"/>
    <w:rsid w:val="003C7EAD"/>
    <w:rsid w:val="00406C70"/>
    <w:rsid w:val="004164A6"/>
    <w:rsid w:val="00434C57"/>
    <w:rsid w:val="00435093"/>
    <w:rsid w:val="004353A0"/>
    <w:rsid w:val="00441466"/>
    <w:rsid w:val="0044392E"/>
    <w:rsid w:val="00483845"/>
    <w:rsid w:val="004A4D32"/>
    <w:rsid w:val="004B2C4E"/>
    <w:rsid w:val="004D7D87"/>
    <w:rsid w:val="004E286F"/>
    <w:rsid w:val="004F219B"/>
    <w:rsid w:val="00564A00"/>
    <w:rsid w:val="00587691"/>
    <w:rsid w:val="005E07DF"/>
    <w:rsid w:val="00621C4D"/>
    <w:rsid w:val="0067690D"/>
    <w:rsid w:val="007030CD"/>
    <w:rsid w:val="00712327"/>
    <w:rsid w:val="00753975"/>
    <w:rsid w:val="00771244"/>
    <w:rsid w:val="00780852"/>
    <w:rsid w:val="00793BEC"/>
    <w:rsid w:val="007A3368"/>
    <w:rsid w:val="007A72C7"/>
    <w:rsid w:val="007C42C2"/>
    <w:rsid w:val="00804B90"/>
    <w:rsid w:val="0082197D"/>
    <w:rsid w:val="00833AFC"/>
    <w:rsid w:val="00876003"/>
    <w:rsid w:val="0089316C"/>
    <w:rsid w:val="0090254A"/>
    <w:rsid w:val="00916B1F"/>
    <w:rsid w:val="00922EED"/>
    <w:rsid w:val="0092755D"/>
    <w:rsid w:val="00970EF2"/>
    <w:rsid w:val="00971B73"/>
    <w:rsid w:val="00976765"/>
    <w:rsid w:val="009E1212"/>
    <w:rsid w:val="009E46F8"/>
    <w:rsid w:val="00A27063"/>
    <w:rsid w:val="00A738BC"/>
    <w:rsid w:val="00A8431A"/>
    <w:rsid w:val="00B057A9"/>
    <w:rsid w:val="00B375E5"/>
    <w:rsid w:val="00B90D5C"/>
    <w:rsid w:val="00B9725A"/>
    <w:rsid w:val="00C409F4"/>
    <w:rsid w:val="00CB2D6B"/>
    <w:rsid w:val="00CC71C3"/>
    <w:rsid w:val="00D2174E"/>
    <w:rsid w:val="00D50A6A"/>
    <w:rsid w:val="00D6797A"/>
    <w:rsid w:val="00D85550"/>
    <w:rsid w:val="00E948F1"/>
    <w:rsid w:val="00EA11EB"/>
    <w:rsid w:val="00EC6DA1"/>
    <w:rsid w:val="00F34DC9"/>
    <w:rsid w:val="00F66244"/>
    <w:rsid w:val="00F8570B"/>
    <w:rsid w:val="00F903E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C3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nnt.com/nnt/antibiotics-for-cirrhotics-with-upper-gi-bleeds/" TargetMode="External"/><Relationship Id="rId7" Type="http://schemas.openxmlformats.org/officeDocument/2006/relationships/hyperlink" Target="http://www.wikem.org/wiki/Hepatic_Encephalopathy" TargetMode="External"/><Relationship Id="rId8" Type="http://schemas.openxmlformats.org/officeDocument/2006/relationships/hyperlink" Target="http://livertox.nlm.nih.gov/" TargetMode="External"/><Relationship Id="rId9" Type="http://schemas.openxmlformats.org/officeDocument/2006/relationships/hyperlink" Target="http://wikem.org/wiki/Acetaminophen_(Tylenol)_Toxicity" TargetMode="External"/><Relationship Id="rId10" Type="http://schemas.openxmlformats.org/officeDocument/2006/relationships/hyperlink" Target="http://lifeinthefastlane.com/education/ccc/acute-paracetamol-toxi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3</cp:revision>
  <cp:lastPrinted>2014-08-07T03:09:00Z</cp:lastPrinted>
  <dcterms:created xsi:type="dcterms:W3CDTF">2014-08-07T03:09:00Z</dcterms:created>
  <dcterms:modified xsi:type="dcterms:W3CDTF">2014-08-07T03:09:00Z</dcterms:modified>
</cp:coreProperties>
</file>